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A15A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附件1</w:t>
      </w:r>
    </w:p>
    <w:p w14:paraId="217E1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14:paraId="433BFF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bookmarkStart w:id="0" w:name="_GoBack"/>
      <w:r>
        <w:rPr>
          <w:rFonts w:hint="eastAsia" w:ascii="方正小标宋简体" w:hAnsi="方正小标宋简体" w:eastAsia="方正小标宋简体" w:cs="方正小标宋简体"/>
          <w:b w:val="0"/>
          <w:bCs w:val="0"/>
          <w:color w:val="auto"/>
          <w:sz w:val="44"/>
          <w:szCs w:val="44"/>
          <w:highlight w:val="none"/>
          <w:lang w:eastAsia="zh-CN"/>
        </w:rPr>
        <w:t>政府采购项目</w:t>
      </w:r>
      <w:r>
        <w:rPr>
          <w:rFonts w:hint="eastAsia" w:ascii="方正小标宋简体" w:hAnsi="方正小标宋简体" w:eastAsia="方正小标宋简体" w:cs="方正小标宋简体"/>
          <w:b w:val="0"/>
          <w:bCs w:val="0"/>
          <w:color w:val="auto"/>
          <w:sz w:val="44"/>
          <w:szCs w:val="44"/>
          <w:highlight w:val="none"/>
          <w:lang w:val="en-US" w:eastAsia="zh-CN"/>
        </w:rPr>
        <w:t>目标达成度辅助</w:t>
      </w:r>
      <w:r>
        <w:rPr>
          <w:rFonts w:hint="eastAsia" w:ascii="方正小标宋简体" w:hAnsi="方正小标宋简体" w:eastAsia="方正小标宋简体" w:cs="方正小标宋简体"/>
          <w:b w:val="0"/>
          <w:bCs w:val="0"/>
          <w:color w:val="auto"/>
          <w:sz w:val="44"/>
          <w:szCs w:val="44"/>
          <w:highlight w:val="none"/>
          <w:lang w:eastAsia="zh-CN"/>
        </w:rPr>
        <w:t>评估</w:t>
      </w:r>
    </w:p>
    <w:p w14:paraId="03AF5B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项目</w:t>
      </w:r>
      <w:r>
        <w:rPr>
          <w:rFonts w:hint="eastAsia" w:ascii="方正小标宋简体" w:hAnsi="方正小标宋简体" w:eastAsia="方正小标宋简体" w:cs="方正小标宋简体"/>
          <w:b w:val="0"/>
          <w:bCs w:val="0"/>
          <w:color w:val="auto"/>
          <w:sz w:val="44"/>
          <w:szCs w:val="44"/>
          <w:highlight w:val="none"/>
          <w:lang w:val="en-US" w:eastAsia="zh-CN"/>
        </w:rPr>
        <w:t>采购</w:t>
      </w:r>
      <w:r>
        <w:rPr>
          <w:rFonts w:hint="eastAsia" w:ascii="方正小标宋简体" w:hAnsi="方正小标宋简体" w:eastAsia="方正小标宋简体" w:cs="方正小标宋简体"/>
          <w:b w:val="0"/>
          <w:bCs w:val="0"/>
          <w:color w:val="auto"/>
          <w:sz w:val="44"/>
          <w:szCs w:val="44"/>
          <w:highlight w:val="none"/>
          <w:lang w:eastAsia="zh-CN"/>
        </w:rPr>
        <w:t>需求</w:t>
      </w:r>
    </w:p>
    <w:bookmarkEnd w:id="0"/>
    <w:p w14:paraId="1E7E07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p>
    <w:p w14:paraId="35216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14:paraId="45C10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lang w:val="en-US" w:eastAsia="zh-CN"/>
        </w:rPr>
        <w:t>项目名称</w:t>
      </w:r>
    </w:p>
    <w:p w14:paraId="41FA39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政府采购项目</w:t>
      </w:r>
      <w:r>
        <w:rPr>
          <w:rFonts w:hint="eastAsia" w:ascii="仿宋_GB2312" w:hAnsi="仿宋_GB2312" w:eastAsia="仿宋_GB2312" w:cs="仿宋_GB2312"/>
          <w:color w:val="auto"/>
          <w:sz w:val="32"/>
          <w:szCs w:val="32"/>
          <w:highlight w:val="none"/>
          <w:lang w:val="en-US" w:eastAsia="zh-CN"/>
        </w:rPr>
        <w:t>目标达成度辅助</w:t>
      </w:r>
      <w:r>
        <w:rPr>
          <w:rFonts w:hint="eastAsia" w:ascii="仿宋_GB2312" w:hAnsi="仿宋_GB2312" w:eastAsia="仿宋_GB2312" w:cs="仿宋_GB2312"/>
          <w:color w:val="auto"/>
          <w:sz w:val="32"/>
          <w:szCs w:val="32"/>
          <w:highlight w:val="none"/>
          <w:lang w:eastAsia="zh-CN"/>
        </w:rPr>
        <w:t>评估</w:t>
      </w:r>
    </w:p>
    <w:p w14:paraId="5955F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二、项目标的</w:t>
      </w:r>
    </w:p>
    <w:p w14:paraId="579DF9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sz w:val="32"/>
          <w:szCs w:val="32"/>
          <w:lang w:val="en-US" w:eastAsia="zh-CN"/>
        </w:rPr>
        <w:t>140285</w:t>
      </w:r>
      <w:r>
        <w:rPr>
          <w:rFonts w:hint="eastAsia" w:ascii="仿宋_GB2312" w:eastAsia="仿宋_GB2312"/>
          <w:sz w:val="32"/>
          <w:szCs w:val="32"/>
        </w:rPr>
        <w:t>元</w:t>
      </w:r>
    </w:p>
    <w:p w14:paraId="2C16B7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三、项目介绍</w:t>
      </w:r>
    </w:p>
    <w:p w14:paraId="3565A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（一）项目依据</w:t>
      </w:r>
    </w:p>
    <w:p w14:paraId="5481E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本项目依据《残疾预防和残疾人康复条例》《深圳经济特区实施&lt;中华人民共和国残疾人保障法&gt;办法》等文件。</w:t>
      </w:r>
    </w:p>
    <w:p w14:paraId="45121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（二）工作目标</w:t>
      </w:r>
    </w:p>
    <w:p w14:paraId="378F43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针对政府采购</w:t>
      </w:r>
      <w:r>
        <w:rPr>
          <w:rFonts w:hint="eastAsia" w:ascii="仿宋_GB2312" w:hAnsi="仿宋_GB2312" w:eastAsia="仿宋_GB2312" w:cs="仿宋_GB2312"/>
          <w:color w:val="auto"/>
          <w:sz w:val="32"/>
          <w:szCs w:val="32"/>
          <w:highlight w:val="none"/>
          <w:lang w:val="en-US" w:eastAsia="zh-CN"/>
        </w:rPr>
        <w:t>的三个</w:t>
      </w:r>
      <w:r>
        <w:rPr>
          <w:rFonts w:hint="eastAsia" w:ascii="仿宋_GB2312" w:hAnsi="仿宋_GB2312" w:eastAsia="仿宋_GB2312" w:cs="仿宋_GB2312"/>
          <w:color w:val="auto"/>
          <w:sz w:val="32"/>
          <w:szCs w:val="32"/>
          <w:highlight w:val="none"/>
          <w:lang w:eastAsia="zh-CN"/>
        </w:rPr>
        <w:t>项目开展评估，提出意见和建议，完成评估报告。</w:t>
      </w:r>
    </w:p>
    <w:p w14:paraId="02FDF2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（三）项目服务内容</w:t>
      </w:r>
    </w:p>
    <w:p w14:paraId="55468F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对政府采购</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三个项目，</w:t>
      </w:r>
      <w:r>
        <w:rPr>
          <w:rFonts w:hint="eastAsia" w:ascii="仿宋_GB2312" w:hAnsi="仿宋_GB2312" w:eastAsia="仿宋_GB2312" w:cs="仿宋_GB2312"/>
          <w:color w:val="auto"/>
          <w:sz w:val="32"/>
          <w:szCs w:val="32"/>
          <w:highlight w:val="none"/>
          <w:lang w:val="en-US" w:eastAsia="zh-CN"/>
        </w:rPr>
        <w:t>即</w:t>
      </w:r>
      <w:r>
        <w:rPr>
          <w:rFonts w:hint="eastAsia" w:ascii="仿宋_GB2312" w:hAnsi="仿宋_GB2312" w:eastAsia="仿宋_GB2312" w:cs="仿宋_GB2312"/>
          <w:color w:val="auto"/>
          <w:sz w:val="32"/>
          <w:szCs w:val="32"/>
          <w:highlight w:val="none"/>
          <w:lang w:eastAsia="zh-CN"/>
        </w:rPr>
        <w:t>“残疾人服务从业人员继续教育服务”、“残疾人职业康复及职业培训服务”及“重度残疾人托养服务</w:t>
      </w:r>
      <w:r>
        <w:rPr>
          <w:rFonts w:hint="eastAsia" w:ascii="仿宋_GB2312" w:hAnsi="仿宋_GB2312" w:eastAsia="仿宋_GB2312" w:cs="仿宋_GB2312"/>
          <w:color w:val="auto"/>
          <w:sz w:val="32"/>
          <w:szCs w:val="32"/>
          <w:highlight w:val="none"/>
          <w:lang w:val="en-US" w:eastAsia="zh-CN"/>
        </w:rPr>
        <w:t>试点</w:t>
      </w:r>
      <w:r>
        <w:rPr>
          <w:rFonts w:hint="eastAsia" w:ascii="仿宋_GB2312" w:hAnsi="仿宋_GB2312" w:eastAsia="仿宋_GB2312" w:cs="仿宋_GB2312"/>
          <w:color w:val="auto"/>
          <w:sz w:val="32"/>
          <w:szCs w:val="32"/>
          <w:highlight w:val="none"/>
          <w:lang w:eastAsia="zh-CN"/>
        </w:rPr>
        <w:t>”的执行情况，各开展两次（中期、终期）评估，</w:t>
      </w:r>
      <w:r>
        <w:rPr>
          <w:rFonts w:hint="eastAsia" w:ascii="仿宋_GB2312" w:hAnsi="仿宋_GB2312" w:eastAsia="仿宋_GB2312" w:cs="仿宋_GB2312"/>
          <w:color w:val="auto"/>
          <w:sz w:val="32"/>
          <w:szCs w:val="32"/>
          <w:highlight w:val="none"/>
          <w:lang w:val="en-US" w:eastAsia="zh-CN"/>
        </w:rPr>
        <w:t>共6次，</w:t>
      </w:r>
      <w:r>
        <w:rPr>
          <w:rFonts w:hint="eastAsia" w:ascii="仿宋_GB2312" w:hAnsi="仿宋_GB2312" w:eastAsia="仿宋_GB2312" w:cs="仿宋_GB2312"/>
          <w:color w:val="auto"/>
          <w:sz w:val="32"/>
          <w:szCs w:val="32"/>
          <w:highlight w:val="none"/>
          <w:lang w:eastAsia="zh-CN"/>
        </w:rPr>
        <w:t>并形成相应</w:t>
      </w:r>
      <w:r>
        <w:rPr>
          <w:rFonts w:hint="eastAsia" w:ascii="仿宋_GB2312" w:hAnsi="仿宋_GB2312" w:eastAsia="仿宋_GB2312" w:cs="仿宋_GB2312"/>
          <w:color w:val="auto"/>
          <w:sz w:val="32"/>
          <w:szCs w:val="32"/>
          <w:highlight w:val="none"/>
          <w:lang w:val="en-US" w:eastAsia="zh-CN"/>
        </w:rPr>
        <w:t>的评估</w:t>
      </w:r>
      <w:r>
        <w:rPr>
          <w:rFonts w:hint="eastAsia" w:ascii="仿宋_GB2312" w:hAnsi="仿宋_GB2312" w:eastAsia="仿宋_GB2312" w:cs="仿宋_GB2312"/>
          <w:color w:val="auto"/>
          <w:sz w:val="32"/>
          <w:szCs w:val="32"/>
          <w:highlight w:val="none"/>
          <w:lang w:eastAsia="zh-CN"/>
        </w:rPr>
        <w:t>报告。</w:t>
      </w:r>
    </w:p>
    <w:p w14:paraId="38311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sz w:val="32"/>
          <w:szCs w:val="32"/>
          <w:highlight w:val="none"/>
          <w:lang w:val="en-US" w:eastAsia="zh-CN"/>
        </w:rPr>
        <w:t>2.服务期内对上述3个项目开展不少于1天/月的实地监测服务，并形成每月监测报告。直到上述3个项目服务期满，完成验收工作。月度监测报告不少于16份。</w:t>
      </w:r>
    </w:p>
    <w:p w14:paraId="367F4A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四、供应商资格要求</w:t>
      </w:r>
    </w:p>
    <w:p w14:paraId="3CFE94FE">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1.投标人须符合《中华人民共和国政府采购法》第二十二条第一款的规定。</w:t>
      </w:r>
    </w:p>
    <w:p w14:paraId="57AED8F8">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0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pacing w:val="-2"/>
          <w:w w:val="95"/>
          <w:sz w:val="32"/>
          <w:lang w:val="en-US" w:eastAsia="zh-CN"/>
        </w:rPr>
        <w:t>（1）</w:t>
      </w:r>
      <w:r>
        <w:rPr>
          <w:rFonts w:hint="eastAsia" w:ascii="仿宋_GB2312" w:hAnsi="仿宋_GB2312" w:eastAsia="仿宋_GB2312" w:cs="仿宋_GB2312"/>
          <w:color w:val="auto"/>
          <w:kern w:val="2"/>
          <w:sz w:val="32"/>
          <w:szCs w:val="32"/>
          <w:highlight w:val="none"/>
          <w:lang w:val="en-US" w:eastAsia="zh-CN" w:bidi="ar-SA"/>
        </w:rPr>
        <w:t>具有独立承担民事责任的能力；</w:t>
      </w:r>
    </w:p>
    <w:p w14:paraId="5503CBA2">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（2）具有良好的商业信誉和健全的财务会计制度；</w:t>
      </w:r>
    </w:p>
    <w:p w14:paraId="4C3311E8">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（3）具有履行合同所必需的设备和专业技术能力；</w:t>
      </w:r>
    </w:p>
    <w:p w14:paraId="1BDBCB5D">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（4）有依法缴纳税收和社会保障资金的良好记录；</w:t>
      </w:r>
    </w:p>
    <w:p w14:paraId="50A79E10">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（5）参加政府采购活动前三年内，在经营活动中没有重大违法记录。</w:t>
      </w:r>
    </w:p>
    <w:p w14:paraId="6F33F7D2">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2.本项目不接受联合体投标，不允许将项目分包或转包。</w:t>
      </w:r>
    </w:p>
    <w:p w14:paraId="4A8A7B9E">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3.投标人应自觉抵制商业贿赂行为，投标人到中标公告期结束前三年内无行贿犯罪记录。</w:t>
      </w:r>
    </w:p>
    <w:p w14:paraId="20C379D8">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spacing w:val="-2"/>
          <w:w w:val="95"/>
          <w:sz w:val="32"/>
          <w:lang w:eastAsia="zh-CN"/>
        </w:rPr>
      </w:pPr>
      <w:r>
        <w:rPr>
          <w:rFonts w:hint="eastAsia" w:ascii="仿宋_GB2312" w:hAnsi="仿宋_GB2312" w:eastAsia="仿宋_GB2312" w:cs="仿宋_GB2312"/>
          <w:color w:val="auto"/>
          <w:kern w:val="2"/>
          <w:sz w:val="32"/>
          <w:szCs w:val="32"/>
          <w:highlight w:val="none"/>
          <w:lang w:val="en-US" w:eastAsia="zh-CN" w:bidi="ar-SA"/>
        </w:rPr>
        <w:t>4.投标人参与本项目采购活动时不存在被有关部门禁止参与政府采购活动且在有效期内的情况。</w:t>
      </w:r>
    </w:p>
    <w:p w14:paraId="6F6867D1">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5.参与本项目投标前三年内，未受过司法部门的行政处罚或者律师协会的行业处分及在经营活动中无重大违法违规记录。</w:t>
      </w:r>
    </w:p>
    <w:p w14:paraId="27FFED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五、评标定标方法</w:t>
      </w:r>
    </w:p>
    <w:p w14:paraId="426CAC84">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采用票决法。</w:t>
      </w:r>
    </w:p>
    <w:p w14:paraId="6B51B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六、商务需求</w:t>
      </w:r>
    </w:p>
    <w:p w14:paraId="3B78D0D8">
      <w:pPr>
        <w:pStyle w:val="4"/>
        <w:keepNext w:val="0"/>
        <w:keepLines w:val="0"/>
        <w:pageBreakBefore w:val="0"/>
        <w:widowControl w:val="0"/>
        <w:kinsoku/>
        <w:wordWrap/>
        <w:overflowPunct w:val="0"/>
        <w:topLinePunct w:val="0"/>
        <w:autoSpaceDE w:val="0"/>
        <w:autoSpaceDN w:val="0"/>
        <w:bidi w:val="0"/>
        <w:adjustRightInd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（一）服务期：</w:t>
      </w:r>
      <w:r>
        <w:rPr>
          <w:rFonts w:hint="eastAsia" w:ascii="仿宋_GB2312" w:hAnsi="仿宋_GB2312" w:eastAsia="仿宋_GB2312" w:cs="仿宋_GB2312"/>
          <w:snapToGrid/>
          <w:color w:val="auto"/>
          <w:spacing w:val="0"/>
          <w:kern w:val="2"/>
          <w:sz w:val="32"/>
          <w:szCs w:val="32"/>
          <w:highlight w:val="none"/>
        </w:rPr>
        <w:t>从签订合同之日起</w:t>
      </w:r>
      <w:r>
        <w:rPr>
          <w:rFonts w:hint="eastAsia" w:ascii="仿宋_GB2312" w:hAnsi="仿宋_GB2312" w:eastAsia="仿宋_GB2312" w:cs="仿宋_GB2312"/>
          <w:snapToGrid/>
          <w:color w:val="auto"/>
          <w:spacing w:val="0"/>
          <w:kern w:val="2"/>
          <w:sz w:val="32"/>
          <w:szCs w:val="32"/>
          <w:highlight w:val="none"/>
          <w:lang w:val="en-US" w:eastAsia="zh-CN"/>
        </w:rPr>
        <w:t>至2027年4月30日前</w:t>
      </w:r>
      <w:r>
        <w:rPr>
          <w:rFonts w:hint="eastAsia" w:ascii="仿宋_GB2312" w:hAnsi="仿宋_GB2312" w:eastAsia="仿宋_GB2312" w:cs="仿宋_GB2312"/>
          <w:snapToGrid/>
          <w:color w:val="auto"/>
          <w:spacing w:val="0"/>
          <w:kern w:val="2"/>
          <w:sz w:val="32"/>
          <w:szCs w:val="32"/>
          <w:highlight w:val="none"/>
        </w:rPr>
        <w:t>。</w:t>
      </w:r>
    </w:p>
    <w:p w14:paraId="62944F94">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（二）服务地点：深圳市。</w:t>
      </w:r>
    </w:p>
    <w:p w14:paraId="15D56FB4">
      <w:pPr>
        <w:pStyle w:val="4"/>
        <w:keepNext w:val="0"/>
        <w:keepLines w:val="0"/>
        <w:pageBreakBefore w:val="0"/>
        <w:widowControl w:val="0"/>
        <w:kinsoku/>
        <w:wordWrap/>
        <w:overflowPunct w:val="0"/>
        <w:topLinePunct w:val="0"/>
        <w:autoSpaceDE w:val="0"/>
        <w:autoSpaceDN w:val="0"/>
        <w:bidi w:val="0"/>
        <w:adjustRightInd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（三）报价要求：</w:t>
      </w:r>
    </w:p>
    <w:p w14:paraId="46D8D296">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74BD7981">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2.投标供应商的报价不得超过项目预算金额。</w:t>
      </w:r>
    </w:p>
    <w:p w14:paraId="77162EF5">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3.投标供应商的报价，应当是本项目采购范围和采购文件及合同条款上所列的各项内容中所述的全部，不得以任何理由予以重复。</w:t>
      </w:r>
    </w:p>
    <w:p w14:paraId="12FBE4A8">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报价单应包含以下两项内容：</w:t>
      </w:r>
    </w:p>
    <w:tbl>
      <w:tblPr>
        <w:tblStyle w:val="8"/>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1177"/>
        <w:gridCol w:w="1731"/>
        <w:gridCol w:w="3130"/>
      </w:tblGrid>
      <w:tr w14:paraId="50B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vAlign w:val="center"/>
          </w:tcPr>
          <w:p w14:paraId="03F17A8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color w:val="auto"/>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项目关键产出</w:t>
            </w:r>
          </w:p>
        </w:tc>
        <w:tc>
          <w:tcPr>
            <w:tcW w:w="1177" w:type="dxa"/>
            <w:vAlign w:val="center"/>
          </w:tcPr>
          <w:p w14:paraId="1B7E924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数量</w:t>
            </w:r>
          </w:p>
        </w:tc>
        <w:tc>
          <w:tcPr>
            <w:tcW w:w="1731" w:type="dxa"/>
            <w:vAlign w:val="center"/>
          </w:tcPr>
          <w:p w14:paraId="7A89663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eastAsia="宋体"/>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预算（元）</w:t>
            </w:r>
          </w:p>
        </w:tc>
        <w:tc>
          <w:tcPr>
            <w:tcW w:w="3130" w:type="dxa"/>
            <w:vAlign w:val="center"/>
          </w:tcPr>
          <w:p w14:paraId="311E820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备注</w:t>
            </w:r>
          </w:p>
        </w:tc>
      </w:tr>
      <w:tr w14:paraId="1FE3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vAlign w:val="center"/>
          </w:tcPr>
          <w:p w14:paraId="05520C0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评估报告</w:t>
            </w:r>
          </w:p>
        </w:tc>
        <w:tc>
          <w:tcPr>
            <w:tcW w:w="1177" w:type="dxa"/>
            <w:vAlign w:val="center"/>
          </w:tcPr>
          <w:p w14:paraId="539A469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6份</w:t>
            </w:r>
          </w:p>
        </w:tc>
        <w:tc>
          <w:tcPr>
            <w:tcW w:w="1731" w:type="dxa"/>
            <w:vAlign w:val="center"/>
          </w:tcPr>
          <w:p w14:paraId="64A0A6E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color w:val="auto"/>
                <w:sz w:val="32"/>
                <w:szCs w:val="32"/>
                <w:highlight w:val="none"/>
              </w:rPr>
            </w:pPr>
          </w:p>
        </w:tc>
        <w:tc>
          <w:tcPr>
            <w:tcW w:w="3130" w:type="dxa"/>
            <w:vAlign w:val="center"/>
          </w:tcPr>
          <w:p w14:paraId="5545F03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3个项目，各开展2次评估，共6次，并产出相应的评估报告</w:t>
            </w:r>
          </w:p>
        </w:tc>
      </w:tr>
      <w:tr w14:paraId="1531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vAlign w:val="center"/>
          </w:tcPr>
          <w:p w14:paraId="5FD7ABF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eastAsia="宋体"/>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月度监测报告</w:t>
            </w:r>
          </w:p>
        </w:tc>
        <w:tc>
          <w:tcPr>
            <w:tcW w:w="1177" w:type="dxa"/>
            <w:vAlign w:val="center"/>
          </w:tcPr>
          <w:p w14:paraId="384FDDD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default" w:ascii="Arial" w:hAnsi="Arial" w:eastAsia="仿宋_GB2312" w:cs="Arial"/>
                <w:i w:val="0"/>
                <w:caps w:val="0"/>
                <w:color w:val="auto"/>
                <w:spacing w:val="0"/>
                <w:sz w:val="32"/>
                <w:szCs w:val="32"/>
                <w:highlight w:val="none"/>
                <w:lang w:val="en-US" w:eastAsia="zh-CN"/>
              </w:rPr>
              <w:t>≥</w:t>
            </w:r>
            <w:r>
              <w:rPr>
                <w:rFonts w:hint="eastAsia" w:ascii="仿宋_GB2312" w:hAnsi="仿宋_GB2312" w:eastAsia="仿宋_GB2312" w:cs="仿宋_GB2312"/>
                <w:i w:val="0"/>
                <w:caps w:val="0"/>
                <w:color w:val="auto"/>
                <w:spacing w:val="0"/>
                <w:sz w:val="32"/>
                <w:szCs w:val="32"/>
                <w:highlight w:val="none"/>
                <w:lang w:val="en-US" w:eastAsia="zh-CN"/>
              </w:rPr>
              <w:t>16份</w:t>
            </w:r>
          </w:p>
        </w:tc>
        <w:tc>
          <w:tcPr>
            <w:tcW w:w="1731" w:type="dxa"/>
            <w:vAlign w:val="center"/>
          </w:tcPr>
          <w:p w14:paraId="7AC1B76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color w:val="auto"/>
                <w:sz w:val="32"/>
                <w:szCs w:val="32"/>
                <w:highlight w:val="none"/>
              </w:rPr>
            </w:pPr>
          </w:p>
        </w:tc>
        <w:tc>
          <w:tcPr>
            <w:tcW w:w="3130" w:type="dxa"/>
            <w:vAlign w:val="center"/>
          </w:tcPr>
          <w:p w14:paraId="56A0DE7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3个项目，每月对每个项目开展不少于1天的实地监测，并产出相应的月度报告</w:t>
            </w:r>
          </w:p>
        </w:tc>
      </w:tr>
      <w:tr w14:paraId="45B2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vAlign w:val="center"/>
          </w:tcPr>
          <w:p w14:paraId="22676B5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w:t>
            </w:r>
          </w:p>
        </w:tc>
        <w:tc>
          <w:tcPr>
            <w:tcW w:w="1177" w:type="dxa"/>
            <w:vAlign w:val="center"/>
          </w:tcPr>
          <w:p w14:paraId="1ABD8EA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caps w:val="0"/>
                <w:color w:val="auto"/>
                <w:spacing w:val="0"/>
                <w:sz w:val="32"/>
                <w:szCs w:val="32"/>
                <w:highlight w:val="none"/>
                <w:lang w:val="en-US" w:eastAsia="zh-CN"/>
              </w:rPr>
            </w:pPr>
          </w:p>
        </w:tc>
        <w:tc>
          <w:tcPr>
            <w:tcW w:w="1731" w:type="dxa"/>
            <w:vAlign w:val="center"/>
          </w:tcPr>
          <w:p w14:paraId="0EAC941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color w:val="auto"/>
                <w:sz w:val="32"/>
                <w:szCs w:val="32"/>
                <w:highlight w:val="none"/>
              </w:rPr>
            </w:pPr>
          </w:p>
        </w:tc>
        <w:tc>
          <w:tcPr>
            <w:tcW w:w="3130" w:type="dxa"/>
            <w:vAlign w:val="center"/>
          </w:tcPr>
          <w:p w14:paraId="4535501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caps w:val="0"/>
                <w:color w:val="auto"/>
                <w:spacing w:val="0"/>
                <w:sz w:val="32"/>
                <w:szCs w:val="32"/>
                <w:highlight w:val="none"/>
                <w:lang w:val="en-US" w:eastAsia="zh-CN"/>
              </w:rPr>
            </w:pPr>
          </w:p>
        </w:tc>
      </w:tr>
      <w:tr w14:paraId="364E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vAlign w:val="center"/>
          </w:tcPr>
          <w:p w14:paraId="1C1EF45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总计</w:t>
            </w:r>
          </w:p>
        </w:tc>
        <w:tc>
          <w:tcPr>
            <w:tcW w:w="1177" w:type="dxa"/>
            <w:vAlign w:val="center"/>
          </w:tcPr>
          <w:p w14:paraId="4C9862D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sz w:val="32"/>
                <w:szCs w:val="32"/>
                <w:highlight w:val="none"/>
              </w:rPr>
            </w:pPr>
          </w:p>
        </w:tc>
        <w:tc>
          <w:tcPr>
            <w:tcW w:w="1731" w:type="dxa"/>
            <w:vAlign w:val="center"/>
          </w:tcPr>
          <w:p w14:paraId="50971DE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sz w:val="32"/>
                <w:szCs w:val="32"/>
                <w:highlight w:val="none"/>
              </w:rPr>
            </w:pPr>
          </w:p>
        </w:tc>
        <w:tc>
          <w:tcPr>
            <w:tcW w:w="3130" w:type="dxa"/>
            <w:vAlign w:val="center"/>
          </w:tcPr>
          <w:p w14:paraId="6F041A5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eastAsiaTheme="minorEastAsia"/>
                <w:color w:val="auto"/>
                <w:sz w:val="32"/>
                <w:szCs w:val="32"/>
                <w:highlight w:val="none"/>
                <w:lang w:val="en-US" w:eastAsia="zh-CN"/>
              </w:rPr>
            </w:pPr>
          </w:p>
        </w:tc>
      </w:tr>
    </w:tbl>
    <w:p w14:paraId="733BE5A8">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6E04CA36">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（四）同类项目经验：投标供应商应提供近3年内1-2份项目评估合同及该合同的评估报告作为证明材料。</w:t>
      </w:r>
    </w:p>
    <w:p w14:paraId="14386C45">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（五）付款方式：项目经费分两次支付，采购人于双方合同签订后30个工作日内支付项目总款的70%给中标人；项目结束后，采购人进行项目终期验收，验收通过后支付项目总款的30%给中标人。</w:t>
      </w:r>
    </w:p>
    <w:p w14:paraId="19D1EE31">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（六）项目验收：项目由深圳市残疾人联合会依照项目实施时间进度要求，组织项目验收。</w:t>
      </w:r>
    </w:p>
    <w:p w14:paraId="7654A1F0">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（七）保密要求：中标单位对开展项目所取得的信息和内容保密，不得对外或向第三方披露。</w:t>
      </w:r>
    </w:p>
    <w:p w14:paraId="02D3E3A1">
      <w:pPr>
        <w:pStyle w:val="15"/>
        <w:keepNext w:val="0"/>
        <w:keepLines w:val="0"/>
        <w:pageBreakBefore w:val="0"/>
        <w:widowControl w:val="0"/>
        <w:tabs>
          <w:tab w:val="left" w:pos="1923"/>
        </w:tabs>
        <w:kinsoku/>
        <w:wordWrap/>
        <w:overflowPunct w:val="0"/>
        <w:topLinePunct w:val="0"/>
        <w:autoSpaceDE w:val="0"/>
        <w:autoSpaceDN w:val="0"/>
        <w:bidi w:val="0"/>
        <w:adjustRightInd w:val="0"/>
        <w:snapToGrid/>
        <w:spacing w:before="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（八）违约责任：以合同签订的违约责任确定。</w:t>
      </w:r>
    </w:p>
    <w:p w14:paraId="5AEE5DD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i w:val="0"/>
          <w:caps w:val="0"/>
          <w:color w:val="auto"/>
          <w:spacing w:val="0"/>
          <w:sz w:val="32"/>
          <w:szCs w:val="32"/>
          <w:lang w:val="en-US" w:eastAsia="zh-CN"/>
        </w:rPr>
      </w:pPr>
    </w:p>
    <w:p w14:paraId="32D13E6A">
      <w:pPr>
        <w:rPr>
          <w:sz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0D3E">
    <w:pPr>
      <w:pStyle w:val="5"/>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F0A325">
                          <w:pPr>
                            <w:pStyle w:val="5"/>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D1ejvAQAA2AMAAA4AAABkcnMvZTJvRG9jLnhtbK1TzY7TMBC+I/EO&#10;lu80adGuqqjpCqgWISFAWngA13EaS/6TZ9qkPAC8AScu3HmuPgdjJ+2i3cse9pLMeGa+me/zeHUz&#10;WMMOKoL2rubzWcmZctI32u1q/u3r7aslZ4DCNcJ4p2p+VMBv1i9frPpQqYXvvGlUZATioOpDzTvE&#10;UBUFyE5ZATMflKNg66MVSG7cFU0UPaFbUyzK8rrofWxC9FIB0OlmDPIJMT4F0Letlmrj5d4qhyNq&#10;VEYgUYJOB+DrPG3bKomf2xYUMlNzYor5S03I3qZvsV6JahdF6LScRhBPGeEBJyu0o6YXqI1AwfZR&#10;P4KyWkYPvsWZ9LYYiWRFiMW8fKDNXSeCylxIaggX0eH5YOWnw5fIdEObwJkTli789Ovn6fff058f&#10;bF4urpJCfYCKEu8CpeLw1g8pezoHOkzEhzba9CdKjOKk7/GirxqQyVS0XCyXJYUkxc4O4RT35SEC&#10;vlfesmTUPNIFZl3F4SPgmHpOSd2cv9XG0LmojGN9za9fX5W54BIhcONSgsrrMMEkSuPoycJhO0x8&#10;tr45Ek16INS+8/E7Zz2tR80dvQbOzAdH6qdNOhvxbGzPhnCSCmuOnI3mOxw3bh+i3nV5B9NAEN7s&#10;kQhkXmmMsTfpkRy68KzMtJxpo/73c9b9g1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JWO7Q&#10;AAAABQEAAA8AAAAAAAAAAQAgAAAAIgAAAGRycy9kb3ducmV2LnhtbFBLAQIUABQAAAAIAIdO4kCR&#10;g9Xo7wEAANgDAAAOAAAAAAAAAAEAIAAAAB8BAABkcnMvZTJvRG9jLnhtbFBLBQYAAAAABgAGAFkB&#10;AACABQAAAAA=&#10;">
              <v:fill on="f" focussize="0,0"/>
              <v:stroke on="f" weight="0.5pt"/>
              <v:imagedata o:title=""/>
              <o:lock v:ext="edit" aspectratio="f"/>
              <v:textbox inset="0mm,0mm,0mm,0mm" style="mso-fit-shape-to-text:t;">
                <w:txbxContent>
                  <w:p w14:paraId="1FF0A325">
                    <w:pPr>
                      <w:pStyle w:val="5"/>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36250"/>
    <w:rsid w:val="02BF08A1"/>
    <w:rsid w:val="056D3B3E"/>
    <w:rsid w:val="075C2824"/>
    <w:rsid w:val="0B336250"/>
    <w:rsid w:val="220B2CE7"/>
    <w:rsid w:val="26A55D55"/>
    <w:rsid w:val="358C3177"/>
    <w:rsid w:val="3AE210CF"/>
    <w:rsid w:val="40B5258E"/>
    <w:rsid w:val="4A9808B0"/>
    <w:rsid w:val="4F7E21BC"/>
    <w:rsid w:val="59694287"/>
    <w:rsid w:val="65354B31"/>
    <w:rsid w:val="6B240845"/>
    <w:rsid w:val="6B482140"/>
    <w:rsid w:val="745C0AFD"/>
    <w:rsid w:val="74D06900"/>
    <w:rsid w:val="7AAF8B60"/>
    <w:rsid w:val="FFDFC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Body Text"/>
    <w:basedOn w:val="1"/>
    <w:unhideWhenUsed/>
    <w:qFormat/>
    <w:uiPriority w:val="99"/>
    <w:pPr>
      <w:spacing w:beforeLines="0" w:afterLines="0"/>
    </w:pPr>
    <w:rPr>
      <w:rFonts w:hint="eastAsia"/>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题目"/>
    <w:basedOn w:val="1"/>
    <w:qFormat/>
    <w:uiPriority w:val="0"/>
    <w:pPr>
      <w:spacing w:line="360" w:lineRule="auto"/>
      <w:jc w:val="center"/>
    </w:pPr>
    <w:rPr>
      <w:rFonts w:hint="eastAsia" w:ascii="方正小标宋简体" w:hAnsi="方正小标宋简体" w:eastAsia="方正小标宋简体" w:cs="方正小标宋简体"/>
      <w:sz w:val="44"/>
      <w:szCs w:val="44"/>
    </w:rPr>
  </w:style>
  <w:style w:type="paragraph" w:customStyle="1" w:styleId="12">
    <w:name w:val="正文内容"/>
    <w:basedOn w:val="1"/>
    <w:qFormat/>
    <w:uiPriority w:val="0"/>
    <w:pPr>
      <w:spacing w:line="360" w:lineRule="auto"/>
      <w:ind w:firstLine="640" w:firstLineChars="200"/>
    </w:pPr>
    <w:rPr>
      <w:rFonts w:hint="eastAsia" w:ascii="仿宋" w:hAnsi="仿宋" w:eastAsia="仿宋" w:cs="仿宋"/>
      <w:sz w:val="32"/>
      <w:szCs w:val="32"/>
    </w:rPr>
  </w:style>
  <w:style w:type="paragraph" w:customStyle="1" w:styleId="13">
    <w:name w:val="一级标题"/>
    <w:basedOn w:val="1"/>
    <w:qFormat/>
    <w:uiPriority w:val="0"/>
    <w:pPr>
      <w:spacing w:line="360" w:lineRule="auto"/>
      <w:ind w:firstLine="640" w:firstLineChars="200"/>
    </w:pPr>
    <w:rPr>
      <w:rFonts w:hint="eastAsia" w:ascii="黑体" w:hAnsi="黑体" w:eastAsia="黑体" w:cs="黑体"/>
      <w:sz w:val="32"/>
      <w:szCs w:val="32"/>
    </w:rPr>
  </w:style>
  <w:style w:type="paragraph" w:customStyle="1" w:styleId="14">
    <w:name w:val="二级标题"/>
    <w:basedOn w:val="1"/>
    <w:qFormat/>
    <w:uiPriority w:val="0"/>
    <w:pPr>
      <w:spacing w:line="360" w:lineRule="auto"/>
      <w:ind w:firstLine="640" w:firstLineChars="200"/>
    </w:pPr>
    <w:rPr>
      <w:rFonts w:hint="eastAsia" w:ascii="楷体" w:hAnsi="楷体" w:eastAsia="楷体" w:cs="楷体"/>
      <w:sz w:val="32"/>
      <w:szCs w:val="32"/>
    </w:rPr>
  </w:style>
  <w:style w:type="paragraph" w:customStyle="1" w:styleId="15">
    <w:name w:val="List Paragraph"/>
    <w:basedOn w:val="1"/>
    <w:unhideWhenUsed/>
    <w:qFormat/>
    <w:uiPriority w:val="1"/>
    <w:pPr>
      <w:spacing w:before="2"/>
      <w:ind w:left="960" w:right="980" w:firstLine="640"/>
    </w:pPr>
    <w:rPr>
      <w:rFonts w:hint="eastAsi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1962</Words>
  <Characters>2032</Characters>
  <Lines>0</Lines>
  <Paragraphs>0</Paragraphs>
  <TotalTime>25</TotalTime>
  <ScaleCrop>false</ScaleCrop>
  <LinksUpToDate>false</LinksUpToDate>
  <CharactersWithSpaces>2032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2026-05-28T19:24:00Z</dcterms:created>
  <dc:creator>林炎弟</dc:creator>
  <cp:lastModifiedBy>A.閑雲</cp:lastModifiedBy>
  <dcterms:modified xsi:type="dcterms:W3CDTF">2026-06-02T01:37:10Z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087945DC40CB48B885498D74112A5D01_13</vt:lpwstr>
  </property>
  <property fmtid="{D5CDD505-2E9C-101B-9397-08002B2CF9AE}" pid="4" name="KSOTemplateDocerSaveRecord">
    <vt:lpwstr>eyJoZGlkIjoiY2IyM2M3ODQyYTVhYmRmMThiY2U0Mjc4NDQwMThmOWQiLCJ1c2VySWQiOiI4Mzc4OTEyMTQifQ==</vt:lpwstr>
  </property>
</Properties>
</file>