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D74B17" w14:textId="77777777" w:rsidR="00BC68EE" w:rsidRDefault="00BC68EE" w:rsidP="00BC68EE">
      <w:pPr>
        <w:spacing w:line="560" w:lineRule="exact"/>
        <w:rPr>
          <w:rFonts w:ascii="方正仿宋_GB2312" w:eastAsia="方正仿宋_GB2312" w:hAnsi="方正仿宋_GB2312" w:cs="方正仿宋_GB2312" w:hint="eastAsia"/>
          <w:b/>
          <w:bCs/>
          <w:sz w:val="32"/>
          <w:szCs w:val="32"/>
        </w:rPr>
      </w:pPr>
      <w:r>
        <w:rPr>
          <w:rFonts w:ascii="仿宋_GB2312" w:eastAsia="仿宋_GB2312" w:hAnsi="仿宋_GB2312" w:cs="仿宋_GB2312" w:hint="eastAsia"/>
          <w:sz w:val="32"/>
          <w:szCs w:val="32"/>
        </w:rPr>
        <w:t>附件4：《品牌与入选方权利与义务告知书》</w:t>
      </w:r>
    </w:p>
    <w:p w14:paraId="73687803" w14:textId="77777777" w:rsidR="00BC68EE" w:rsidRDefault="00BC68EE" w:rsidP="00BC68EE">
      <w:pPr>
        <w:spacing w:line="560" w:lineRule="exact"/>
        <w:rPr>
          <w:rFonts w:ascii="方正仿宋_GB2312" w:eastAsia="方正仿宋_GB2312" w:hAnsi="方正仿宋_GB2312" w:cs="方正仿宋_GB2312" w:hint="eastAsia"/>
          <w:sz w:val="32"/>
          <w:szCs w:val="32"/>
        </w:rPr>
      </w:pPr>
    </w:p>
    <w:p w14:paraId="09D0EFF2" w14:textId="77777777" w:rsidR="00BC68EE" w:rsidRDefault="00BC68EE" w:rsidP="00BC68EE">
      <w:pPr>
        <w:spacing w:line="560" w:lineRule="exact"/>
        <w:jc w:val="center"/>
        <w:rPr>
          <w:rFonts w:ascii="黑体" w:eastAsia="黑体" w:hAnsi="黑体" w:cs="黑体" w:hint="eastAsia"/>
          <w:sz w:val="44"/>
          <w:szCs w:val="44"/>
        </w:rPr>
      </w:pPr>
      <w:r>
        <w:rPr>
          <w:rFonts w:ascii="黑体" w:eastAsia="黑体" w:hAnsi="黑体" w:cs="黑体" w:hint="eastAsia"/>
          <w:sz w:val="44"/>
          <w:szCs w:val="44"/>
        </w:rPr>
        <w:t>品牌与入选方权利与义务告知书</w:t>
      </w:r>
    </w:p>
    <w:p w14:paraId="2F91DD46" w14:textId="77777777" w:rsidR="00BC68EE" w:rsidRDefault="00BC68EE" w:rsidP="00BC68EE">
      <w:pPr>
        <w:spacing w:line="560" w:lineRule="exact"/>
        <w:rPr>
          <w:rFonts w:ascii="方正仿宋_GB2312" w:eastAsia="方正仿宋_GB2312" w:hAnsi="方正仿宋_GB2312" w:cs="方正仿宋_GB2312" w:hint="eastAsia"/>
          <w:sz w:val="32"/>
          <w:szCs w:val="32"/>
        </w:rPr>
      </w:pPr>
    </w:p>
    <w:p w14:paraId="09E28F6A" w14:textId="77777777" w:rsidR="00BC68EE" w:rsidRDefault="00BC68EE" w:rsidP="00BC68EE">
      <w:pPr>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感谢应征方参与本次残疾人手工作品征集工作。为使应征方充分了解入选后的权利、义务及合作内容，现将有关事项告知如下，请仔细阅读并确认。</w:t>
      </w:r>
    </w:p>
    <w:p w14:paraId="53A485D6" w14:textId="77777777" w:rsidR="00BC68EE" w:rsidRDefault="00BC68EE" w:rsidP="00BC68EE">
      <w:pPr>
        <w:spacing w:line="560" w:lineRule="exact"/>
        <w:ind w:firstLineChars="200" w:firstLine="640"/>
        <w:rPr>
          <w:rFonts w:ascii="黑体" w:eastAsia="黑体" w:hAnsi="黑体" w:cs="黑体" w:hint="eastAsia"/>
          <w:sz w:val="32"/>
          <w:szCs w:val="32"/>
        </w:rPr>
      </w:pPr>
      <w:r>
        <w:rPr>
          <w:rFonts w:ascii="仿宋_GB2312" w:eastAsia="仿宋_GB2312" w:hAnsi="仿宋_GB2312" w:cs="仿宋_GB2312" w:hint="eastAsia"/>
          <w:sz w:val="32"/>
          <w:szCs w:val="32"/>
        </w:rPr>
        <w:t>为明确本次征集工作的合作与管理机制，需特别说明：  经评审合格的作品统一纳入品牌作品库。品牌运营方将从中择优确定首批30款重点提升作品，享有设计优化、统一包装、重点宣传及优先展销等核心权益；其他入库作品纳入品牌作品库，享有品牌平台展示、销售渠道及统一售后保障。</w:t>
      </w:r>
    </w:p>
    <w:p w14:paraId="69AF42A6" w14:textId="77777777" w:rsidR="00BC68EE" w:rsidRDefault="00BC68EE" w:rsidP="00BC68EE">
      <w:pPr>
        <w:spacing w:line="560" w:lineRule="exact"/>
        <w:ind w:firstLineChars="200" w:firstLine="640"/>
        <w:rPr>
          <w:rFonts w:ascii="黑体" w:eastAsia="黑体" w:hAnsi="黑体" w:cs="黑体" w:hint="eastAsia"/>
          <w:sz w:val="32"/>
          <w:szCs w:val="32"/>
        </w:rPr>
      </w:pPr>
      <w:r>
        <w:rPr>
          <w:rFonts w:ascii="黑体" w:eastAsia="黑体" w:hAnsi="黑体" w:cs="黑体" w:hint="eastAsia"/>
          <w:sz w:val="32"/>
          <w:szCs w:val="32"/>
        </w:rPr>
        <w:t>一、品牌运营方的权利与义务</w:t>
      </w:r>
    </w:p>
    <w:p w14:paraId="039CC754" w14:textId="77777777" w:rsidR="00BC68EE" w:rsidRDefault="00BC68EE" w:rsidP="00BC68EE">
      <w:pPr>
        <w:spacing w:line="560" w:lineRule="exact"/>
        <w:ind w:firstLineChars="200" w:firstLine="640"/>
        <w:rPr>
          <w:rFonts w:ascii="楷体_GB2312" w:eastAsia="楷体_GB2312" w:hAnsi="楷体_GB2312" w:cs="楷体_GB2312" w:hint="eastAsia"/>
          <w:sz w:val="32"/>
          <w:szCs w:val="32"/>
        </w:rPr>
      </w:pPr>
      <w:r>
        <w:rPr>
          <w:rFonts w:ascii="楷体_GB2312" w:eastAsia="楷体_GB2312" w:hAnsi="楷体_GB2312" w:cs="楷体_GB2312" w:hint="eastAsia"/>
          <w:sz w:val="32"/>
          <w:szCs w:val="32"/>
        </w:rPr>
        <w:t>（一）品牌与视觉支持</w:t>
      </w:r>
    </w:p>
    <w:p w14:paraId="3097A002" w14:textId="77777777" w:rsidR="00BC68EE" w:rsidRDefault="00BC68EE" w:rsidP="00BC68EE">
      <w:pPr>
        <w:spacing w:line="560" w:lineRule="exact"/>
        <w:ind w:firstLineChars="200" w:firstLine="640"/>
        <w:rPr>
          <w:rFonts w:ascii="方正仿宋_GB2312" w:eastAsia="方正仿宋_GB2312" w:hAnsi="方正仿宋_GB2312" w:cs="方正仿宋_GB2312" w:hint="eastAsia"/>
          <w:sz w:val="32"/>
          <w:szCs w:val="32"/>
        </w:rPr>
      </w:pPr>
      <w:r>
        <w:rPr>
          <w:rFonts w:ascii="仿宋_GB2312" w:eastAsia="仿宋_GB2312" w:hAnsi="仿宋_GB2312" w:cs="仿宋_GB2312" w:hint="eastAsia"/>
          <w:sz w:val="32"/>
          <w:szCs w:val="32"/>
        </w:rPr>
        <w:t>授权入选作品在指定渠道使用品牌视觉标识及统一包装视觉系统；并负责入选作品的包装设计、吊牌及品牌故事卡片的统一制作。</w:t>
      </w:r>
    </w:p>
    <w:p w14:paraId="43E232EF" w14:textId="77777777" w:rsidR="00BC68EE" w:rsidRDefault="00BC68EE" w:rsidP="00BC68EE">
      <w:pPr>
        <w:spacing w:line="560" w:lineRule="exact"/>
        <w:ind w:firstLineChars="200" w:firstLine="640"/>
        <w:rPr>
          <w:rFonts w:ascii="楷体_GB2312" w:eastAsia="楷体_GB2312" w:hAnsi="楷体_GB2312" w:cs="楷体_GB2312" w:hint="eastAsia"/>
          <w:sz w:val="32"/>
          <w:szCs w:val="32"/>
        </w:rPr>
      </w:pPr>
      <w:r>
        <w:rPr>
          <w:rFonts w:ascii="楷体_GB2312" w:eastAsia="楷体_GB2312" w:hAnsi="楷体_GB2312" w:cs="楷体_GB2312" w:hint="eastAsia"/>
          <w:sz w:val="32"/>
          <w:szCs w:val="32"/>
        </w:rPr>
        <w:t>（二）渠道与销售支持</w:t>
      </w:r>
    </w:p>
    <w:p w14:paraId="57C8DC3B" w14:textId="77777777" w:rsidR="00BC68EE" w:rsidRDefault="00BC68EE" w:rsidP="00BC68EE">
      <w:pPr>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负责为入选作品对接线上线下销售渠道，包括但不限于线上商城、线下非遗馆、综合服务中心等，并承担销售端的客户对接、物流发货及售后服务工作。</w:t>
      </w:r>
    </w:p>
    <w:p w14:paraId="4FB5A25E" w14:textId="77777777" w:rsidR="00BC68EE" w:rsidRDefault="00BC68EE" w:rsidP="00BC68EE">
      <w:pPr>
        <w:spacing w:line="560" w:lineRule="exact"/>
        <w:ind w:firstLineChars="200" w:firstLine="640"/>
        <w:rPr>
          <w:rFonts w:ascii="楷体_GB2312" w:eastAsia="楷体_GB2312" w:hAnsi="楷体_GB2312" w:cs="楷体_GB2312" w:hint="eastAsia"/>
          <w:sz w:val="32"/>
          <w:szCs w:val="32"/>
        </w:rPr>
      </w:pPr>
      <w:r>
        <w:rPr>
          <w:rFonts w:ascii="楷体_GB2312" w:eastAsia="楷体_GB2312" w:hAnsi="楷体_GB2312" w:cs="楷体_GB2312" w:hint="eastAsia"/>
          <w:sz w:val="32"/>
          <w:szCs w:val="32"/>
        </w:rPr>
        <w:t>（三）宣传与推广支持</w:t>
      </w:r>
    </w:p>
    <w:p w14:paraId="0622CF50" w14:textId="77777777" w:rsidR="00BC68EE" w:rsidRDefault="00BC68EE" w:rsidP="00BC68EE">
      <w:pPr>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有权通过官方媒体及自媒体矩阵对入选作品及背后的残疾人手工艺故事进行宣传推广，并保护残疾人创作者的肖</w:t>
      </w:r>
      <w:r>
        <w:rPr>
          <w:rFonts w:ascii="仿宋_GB2312" w:eastAsia="仿宋_GB2312" w:hAnsi="仿宋_GB2312" w:cs="仿宋_GB2312" w:hint="eastAsia"/>
          <w:sz w:val="32"/>
          <w:szCs w:val="32"/>
        </w:rPr>
        <w:lastRenderedPageBreak/>
        <w:t>像权、隐私权和知情权。</w:t>
      </w:r>
    </w:p>
    <w:p w14:paraId="0077D767" w14:textId="77777777" w:rsidR="00BC68EE" w:rsidRDefault="00BC68EE" w:rsidP="00BC68EE">
      <w:pPr>
        <w:spacing w:line="560" w:lineRule="exact"/>
        <w:ind w:firstLineChars="200" w:firstLine="640"/>
        <w:rPr>
          <w:rFonts w:ascii="楷体_GB2312" w:eastAsia="楷体_GB2312" w:hAnsi="楷体_GB2312" w:cs="楷体_GB2312" w:hint="eastAsia"/>
          <w:sz w:val="32"/>
          <w:szCs w:val="32"/>
        </w:rPr>
      </w:pPr>
      <w:r>
        <w:rPr>
          <w:rFonts w:ascii="楷体_GB2312" w:eastAsia="楷体_GB2312" w:hAnsi="楷体_GB2312" w:cs="楷体_GB2312" w:hint="eastAsia"/>
          <w:sz w:val="32"/>
          <w:szCs w:val="32"/>
        </w:rPr>
        <w:t>（四）收益结算</w:t>
      </w:r>
    </w:p>
    <w:p w14:paraId="108F4BC2" w14:textId="77777777" w:rsidR="00BC68EE" w:rsidRDefault="00BC68EE" w:rsidP="00BC68EE">
      <w:pPr>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作品实现销售后，按约定时间（月结或季度结）与入选方进行销售款项结算。如由各区残联</w:t>
      </w:r>
      <w:proofErr w:type="gramStart"/>
      <w:r>
        <w:rPr>
          <w:rFonts w:ascii="仿宋_GB2312" w:eastAsia="仿宋_GB2312" w:hAnsi="仿宋_GB2312" w:cs="仿宋_GB2312" w:hint="eastAsia"/>
          <w:sz w:val="32"/>
          <w:szCs w:val="32"/>
        </w:rPr>
        <w:t>或职康中心</w:t>
      </w:r>
      <w:proofErr w:type="gramEnd"/>
      <w:r>
        <w:rPr>
          <w:rFonts w:ascii="仿宋_GB2312" w:eastAsia="仿宋_GB2312" w:hAnsi="仿宋_GB2312" w:cs="仿宋_GB2312" w:hint="eastAsia"/>
          <w:sz w:val="32"/>
          <w:szCs w:val="32"/>
        </w:rPr>
        <w:t>等组织统一报送的作品，款项统一结算至该报送主体指定账户，由该报送主体负责向参与制作者或权益相关方进行内部分配，品牌运营方不承担内部分配及发放责任。</w:t>
      </w:r>
    </w:p>
    <w:p w14:paraId="645A13F0" w14:textId="77777777" w:rsidR="00BC68EE" w:rsidRDefault="00BC68EE" w:rsidP="00BC68EE">
      <w:pPr>
        <w:spacing w:line="560" w:lineRule="exact"/>
        <w:ind w:firstLineChars="200" w:firstLine="640"/>
        <w:rPr>
          <w:rFonts w:ascii="楷体_GB2312" w:eastAsia="楷体_GB2312" w:hAnsi="楷体_GB2312" w:cs="楷体_GB2312" w:hint="eastAsia"/>
          <w:sz w:val="32"/>
          <w:szCs w:val="32"/>
        </w:rPr>
      </w:pPr>
      <w:r>
        <w:rPr>
          <w:rFonts w:ascii="楷体_GB2312" w:eastAsia="楷体_GB2312" w:hAnsi="楷体_GB2312" w:cs="楷体_GB2312" w:hint="eastAsia"/>
          <w:sz w:val="32"/>
          <w:szCs w:val="32"/>
        </w:rPr>
        <w:t>（五）定价协商</w:t>
      </w:r>
    </w:p>
    <w:p w14:paraId="6EBBC7F2" w14:textId="77777777" w:rsidR="00BC68EE" w:rsidRDefault="00BC68EE" w:rsidP="00BC68EE">
      <w:pPr>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入选作品的市场零售价，由品牌运营方与入选方协商确定。如双方无法就定价达成一致，品牌运营方有权对该作品不予入选或终止合作。</w:t>
      </w:r>
    </w:p>
    <w:p w14:paraId="34F28AB2" w14:textId="77777777" w:rsidR="00BC68EE" w:rsidRDefault="00BC68EE" w:rsidP="00BC68EE">
      <w:pPr>
        <w:spacing w:line="560" w:lineRule="exact"/>
        <w:ind w:firstLineChars="200" w:firstLine="640"/>
        <w:rPr>
          <w:rFonts w:ascii="楷体_GB2312" w:eastAsia="楷体_GB2312" w:hAnsi="楷体_GB2312" w:cs="楷体_GB2312" w:hint="eastAsia"/>
          <w:sz w:val="32"/>
          <w:szCs w:val="32"/>
        </w:rPr>
      </w:pPr>
      <w:r>
        <w:rPr>
          <w:rFonts w:ascii="楷体_GB2312" w:eastAsia="楷体_GB2312" w:hAnsi="楷体_GB2312" w:cs="楷体_GB2312" w:hint="eastAsia"/>
          <w:sz w:val="32"/>
          <w:szCs w:val="32"/>
        </w:rPr>
        <w:t>（六）技能提升支持</w:t>
      </w:r>
    </w:p>
    <w:p w14:paraId="57BFAB33" w14:textId="77777777" w:rsidR="00BC68EE" w:rsidRDefault="00BC68EE" w:rsidP="00BC68EE">
      <w:pPr>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为入选方提供免费的手工作品设计优化与制作指导、市场趋势指导等技能提升服务。</w:t>
      </w:r>
    </w:p>
    <w:p w14:paraId="6F17A9E0" w14:textId="77777777" w:rsidR="00BC68EE" w:rsidRDefault="00BC68EE" w:rsidP="00BC68EE">
      <w:pPr>
        <w:spacing w:line="560" w:lineRule="exact"/>
        <w:ind w:firstLineChars="200" w:firstLine="640"/>
        <w:rPr>
          <w:rFonts w:ascii="楷体_GB2312" w:eastAsia="楷体_GB2312" w:hAnsi="楷体_GB2312" w:cs="楷体_GB2312" w:hint="eastAsia"/>
          <w:sz w:val="32"/>
          <w:szCs w:val="32"/>
        </w:rPr>
      </w:pPr>
      <w:r>
        <w:rPr>
          <w:rFonts w:ascii="楷体_GB2312" w:eastAsia="楷体_GB2312" w:hAnsi="楷体_GB2312" w:cs="楷体_GB2312" w:hint="eastAsia"/>
          <w:sz w:val="32"/>
          <w:szCs w:val="32"/>
        </w:rPr>
        <w:t>（七）动态管理</w:t>
      </w:r>
    </w:p>
    <w:p w14:paraId="79DCFB38" w14:textId="77777777" w:rsidR="00BC68EE" w:rsidRDefault="00BC68EE" w:rsidP="00BC68EE">
      <w:pPr>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有权根据市场需求、产品销量等指标，对入选作品的供货节奏、展销安排及推广力度进行合理调整。因知识产权纠纷、产品质量问题或经核实为真实有效的消费者投诉被移出重点提升作品目录的，可从品牌作品库中择优递补。</w:t>
      </w:r>
    </w:p>
    <w:p w14:paraId="2D9E957F" w14:textId="77777777" w:rsidR="00BC68EE" w:rsidRDefault="00BC68EE" w:rsidP="00BC68EE">
      <w:pPr>
        <w:spacing w:line="560" w:lineRule="exact"/>
        <w:ind w:firstLineChars="200" w:firstLine="640"/>
        <w:rPr>
          <w:rFonts w:ascii="黑体" w:eastAsia="黑体" w:hAnsi="黑体" w:cs="黑体" w:hint="eastAsia"/>
          <w:sz w:val="32"/>
          <w:szCs w:val="32"/>
        </w:rPr>
      </w:pPr>
      <w:r>
        <w:rPr>
          <w:rFonts w:ascii="黑体" w:eastAsia="黑体" w:hAnsi="黑体" w:cs="黑体" w:hint="eastAsia"/>
          <w:sz w:val="32"/>
          <w:szCs w:val="32"/>
        </w:rPr>
        <w:t>二、入选方的权利与义务</w:t>
      </w:r>
    </w:p>
    <w:p w14:paraId="37D9F03F" w14:textId="77777777" w:rsidR="00BC68EE" w:rsidRDefault="00BC68EE" w:rsidP="00BC68EE">
      <w:pPr>
        <w:spacing w:line="560" w:lineRule="exact"/>
        <w:ind w:firstLineChars="200" w:firstLine="640"/>
        <w:rPr>
          <w:rFonts w:ascii="楷体_GB2312" w:eastAsia="楷体_GB2312" w:hAnsi="楷体_GB2312" w:cs="楷体_GB2312" w:hint="eastAsia"/>
          <w:sz w:val="32"/>
          <w:szCs w:val="32"/>
        </w:rPr>
      </w:pPr>
      <w:r>
        <w:rPr>
          <w:rFonts w:ascii="楷体_GB2312" w:eastAsia="楷体_GB2312" w:hAnsi="楷体_GB2312" w:cs="楷体_GB2312" w:hint="eastAsia"/>
          <w:sz w:val="32"/>
          <w:szCs w:val="32"/>
        </w:rPr>
        <w:t>（一）入选方的权利</w:t>
      </w:r>
    </w:p>
    <w:p w14:paraId="3EE262D3" w14:textId="77777777" w:rsidR="00BC68EE" w:rsidRDefault="00BC68EE" w:rsidP="00BC68EE">
      <w:pPr>
        <w:spacing w:line="560" w:lineRule="exact"/>
        <w:ind w:firstLineChars="200" w:firstLine="640"/>
        <w:rPr>
          <w:rFonts w:ascii="仿宋_GB2312" w:eastAsia="仿宋_GB2312" w:hAnsi="仿宋_GB2312" w:cs="仿宋_GB2312" w:hint="eastAsia"/>
          <w:sz w:val="32"/>
          <w:szCs w:val="32"/>
        </w:rPr>
      </w:pPr>
      <w:r>
        <w:rPr>
          <w:rFonts w:ascii="楷体_GB2312" w:eastAsia="楷体_GB2312" w:hAnsi="楷体_GB2312" w:cs="楷体_GB2312" w:hint="eastAsia"/>
          <w:sz w:val="32"/>
          <w:szCs w:val="32"/>
        </w:rPr>
        <w:t>1.首批30款重点提升作品：</w:t>
      </w:r>
      <w:r>
        <w:rPr>
          <w:rFonts w:ascii="仿宋_GB2312" w:eastAsia="仿宋_GB2312" w:hAnsi="仿宋_GB2312" w:cs="仿宋_GB2312" w:hint="eastAsia"/>
          <w:sz w:val="32"/>
          <w:szCs w:val="32"/>
        </w:rPr>
        <w:t>享有品牌标识使用、统一包装设计、核心宣传推广、优先渠道入驻、参与统一展示展销及市场推广活动、产品销售收益、按约定周期获取结算款项、</w:t>
      </w:r>
      <w:r>
        <w:rPr>
          <w:rFonts w:ascii="仿宋_GB2312" w:eastAsia="仿宋_GB2312" w:hAnsi="仿宋_GB2312" w:cs="仿宋_GB2312" w:hint="eastAsia"/>
          <w:sz w:val="32"/>
          <w:szCs w:val="32"/>
        </w:rPr>
        <w:lastRenderedPageBreak/>
        <w:t>获得免费技能提升培训、品牌统一调配及售后保障等核心权益。</w:t>
      </w:r>
    </w:p>
    <w:p w14:paraId="0DF60C80" w14:textId="77777777" w:rsidR="00BC68EE" w:rsidRDefault="00BC68EE" w:rsidP="00BC68EE">
      <w:pPr>
        <w:spacing w:line="560" w:lineRule="exact"/>
        <w:ind w:firstLineChars="200" w:firstLine="640"/>
        <w:rPr>
          <w:rFonts w:ascii="方正仿宋_GB2312" w:eastAsia="方正仿宋_GB2312" w:hAnsi="方正仿宋_GB2312" w:cs="方正仿宋_GB2312" w:hint="eastAsia"/>
          <w:sz w:val="32"/>
          <w:szCs w:val="32"/>
        </w:rPr>
      </w:pPr>
      <w:r>
        <w:rPr>
          <w:rFonts w:ascii="楷体_GB2312" w:eastAsia="楷体_GB2312" w:hAnsi="楷体_GB2312" w:cs="楷体_GB2312" w:hint="eastAsia"/>
          <w:sz w:val="32"/>
          <w:szCs w:val="32"/>
        </w:rPr>
        <w:t>2.其他入库作品：</w:t>
      </w:r>
      <w:r>
        <w:rPr>
          <w:rFonts w:ascii="仿宋_GB2312" w:eastAsia="仿宋_GB2312" w:hAnsi="仿宋_GB2312" w:cs="仿宋_GB2312" w:hint="eastAsia"/>
          <w:sz w:val="32"/>
          <w:szCs w:val="32"/>
        </w:rPr>
        <w:t>享有品牌标识使用、展销网点入驻、产品销售收益、按约定周期获取结算款项、品牌统一调配及售后保障等基础权益。</w:t>
      </w:r>
    </w:p>
    <w:p w14:paraId="334A47CB" w14:textId="77777777" w:rsidR="00BC68EE" w:rsidRDefault="00BC68EE" w:rsidP="00BC68EE">
      <w:pPr>
        <w:numPr>
          <w:ilvl w:val="0"/>
          <w:numId w:val="1"/>
        </w:numPr>
        <w:spacing w:line="560" w:lineRule="exact"/>
        <w:ind w:firstLineChars="200" w:firstLine="640"/>
        <w:rPr>
          <w:rFonts w:ascii="楷体_GB2312" w:eastAsia="楷体_GB2312" w:hAnsi="楷体_GB2312" w:cs="楷体_GB2312" w:hint="eastAsia"/>
          <w:sz w:val="32"/>
          <w:szCs w:val="32"/>
        </w:rPr>
      </w:pPr>
      <w:r>
        <w:rPr>
          <w:rFonts w:ascii="楷体_GB2312" w:eastAsia="楷体_GB2312" w:hAnsi="楷体_GB2312" w:cs="楷体_GB2312" w:hint="eastAsia"/>
          <w:sz w:val="32"/>
          <w:szCs w:val="32"/>
        </w:rPr>
        <w:t>入选方的义务</w:t>
      </w:r>
    </w:p>
    <w:p w14:paraId="43B1008D" w14:textId="77777777" w:rsidR="00BC68EE" w:rsidRDefault="00BC68EE" w:rsidP="00BC68EE">
      <w:pPr>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入选方须确保入选作品由残疾人亲手制作，保证交货品质符合公告要求；须维护品牌声誉，不得从事损害品牌形象的行为；须配合品牌运营方进行产品质量抽检及合</w:t>
      </w:r>
      <w:proofErr w:type="gramStart"/>
      <w:r>
        <w:rPr>
          <w:rFonts w:ascii="仿宋_GB2312" w:eastAsia="仿宋_GB2312" w:hAnsi="仿宋_GB2312" w:cs="仿宋_GB2312" w:hint="eastAsia"/>
          <w:sz w:val="32"/>
          <w:szCs w:val="32"/>
        </w:rPr>
        <w:t>规</w:t>
      </w:r>
      <w:proofErr w:type="gramEnd"/>
      <w:r>
        <w:rPr>
          <w:rFonts w:ascii="仿宋_GB2312" w:eastAsia="仿宋_GB2312" w:hAnsi="仿宋_GB2312" w:cs="仿宋_GB2312" w:hint="eastAsia"/>
          <w:sz w:val="32"/>
          <w:szCs w:val="32"/>
        </w:rPr>
        <w:t>审查；涉及专利或委托授权的，须确保无法律纠纷，并主动提供相关授权证明。</w:t>
      </w:r>
    </w:p>
    <w:p w14:paraId="786EF7D6" w14:textId="77777777" w:rsidR="00BC68EE" w:rsidRDefault="00BC68EE" w:rsidP="00BC68EE">
      <w:pPr>
        <w:spacing w:line="560" w:lineRule="exact"/>
        <w:ind w:firstLineChars="200" w:firstLine="640"/>
        <w:rPr>
          <w:rFonts w:ascii="仿宋_GB2312" w:eastAsia="仿宋_GB2312" w:hAnsi="仿宋_GB2312" w:cs="仿宋_GB2312" w:hint="eastAsia"/>
          <w:sz w:val="32"/>
          <w:szCs w:val="32"/>
        </w:rPr>
      </w:pPr>
      <w:r>
        <w:rPr>
          <w:rFonts w:ascii="黑体" w:eastAsia="黑体" w:hAnsi="黑体" w:cs="黑体" w:hint="eastAsia"/>
          <w:sz w:val="32"/>
          <w:szCs w:val="32"/>
        </w:rPr>
        <w:t>三、滚动征集的补充说明</w:t>
      </w:r>
    </w:p>
    <w:p w14:paraId="5426CC0B" w14:textId="77777777" w:rsidR="00BC68EE" w:rsidRDefault="00BC68EE" w:rsidP="00BC68EE">
      <w:pPr>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首批征集截止后，品牌运营方将视项目运营情况，按季度适时启动后续作品补充征集工作，具体时间及名额以品牌运营方发布的补充征集通知为准。</w:t>
      </w:r>
    </w:p>
    <w:p w14:paraId="6F6EB336" w14:textId="77777777" w:rsidR="00BC68EE" w:rsidRDefault="00BC68EE" w:rsidP="00BC68EE">
      <w:pPr>
        <w:spacing w:line="560" w:lineRule="exact"/>
        <w:ind w:firstLineChars="200" w:firstLine="640"/>
        <w:rPr>
          <w:rFonts w:ascii="方正仿宋_GB2312" w:eastAsia="方正仿宋_GB2312" w:hAnsi="方正仿宋_GB2312" w:cs="方正仿宋_GB2312" w:hint="eastAsia"/>
          <w:sz w:val="32"/>
          <w:szCs w:val="32"/>
        </w:rPr>
      </w:pPr>
      <w:r>
        <w:rPr>
          <w:rFonts w:ascii="仿宋_GB2312" w:eastAsia="仿宋_GB2312" w:hAnsi="仿宋_GB2312" w:cs="仿宋_GB2312" w:hint="eastAsia"/>
          <w:sz w:val="32"/>
          <w:szCs w:val="32"/>
        </w:rPr>
        <w:t>本人/本机构已仔细阅读并充分了解以上全部内容，确认无误。本告知书仅作权利与义务确认与告知留底使用。如涉及具体供货、结算及合作细则，由双方另行协商并签署书面文件确认。</w:t>
      </w:r>
    </w:p>
    <w:p w14:paraId="0AA32657" w14:textId="77777777" w:rsidR="00BC68EE" w:rsidRDefault="00BC68EE" w:rsidP="00BC68EE">
      <w:pPr>
        <w:spacing w:line="560" w:lineRule="exact"/>
        <w:ind w:firstLineChars="200" w:firstLine="640"/>
        <w:jc w:val="righ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确认签字/盖章：___________</w:t>
      </w:r>
    </w:p>
    <w:p w14:paraId="300286D0" w14:textId="77777777" w:rsidR="00BC68EE" w:rsidRDefault="00BC68EE" w:rsidP="00BC68EE">
      <w:pPr>
        <w:spacing w:line="560" w:lineRule="exact"/>
        <w:jc w:val="righ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日期：20____年____月____日</w:t>
      </w:r>
    </w:p>
    <w:p w14:paraId="35920EC6" w14:textId="1804C917" w:rsidR="0003426A" w:rsidRPr="00BC68EE" w:rsidRDefault="0003426A" w:rsidP="00BC68EE">
      <w:pPr>
        <w:spacing w:line="560" w:lineRule="exact"/>
        <w:ind w:firstLineChars="200" w:firstLine="420"/>
        <w:jc w:val="right"/>
        <w:rPr>
          <w:rFonts w:hint="eastAsia"/>
        </w:rPr>
      </w:pPr>
    </w:p>
    <w:sectPr w:rsidR="0003426A" w:rsidRPr="00BC68E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方正仿宋_GB2312">
    <w:altName w:val="微软雅黑"/>
    <w:charset w:val="86"/>
    <w:family w:val="auto"/>
    <w:pitch w:val="default"/>
    <w:sig w:usb0="A00002BF" w:usb1="184F6CFA" w:usb2="00000012" w:usb3="00000000" w:csb0="00040001"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altName w:val="微软雅黑"/>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2E10614"/>
    <w:multiLevelType w:val="singleLevel"/>
    <w:tmpl w:val="C2E10614"/>
    <w:lvl w:ilvl="0">
      <w:start w:val="2"/>
      <w:numFmt w:val="chineseCounting"/>
      <w:suff w:val="nothing"/>
      <w:lvlText w:val="（%1）"/>
      <w:lvlJc w:val="left"/>
      <w:rPr>
        <w:rFonts w:hint="eastAsia"/>
      </w:rPr>
    </w:lvl>
  </w:abstractNum>
  <w:num w:numId="1" w16cid:durableId="12750929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8EE"/>
    <w:rsid w:val="0003426A"/>
    <w:rsid w:val="00BC68EE"/>
    <w:rsid w:val="00F559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26A5C"/>
  <w15:chartTrackingRefBased/>
  <w15:docId w15:val="{15F66331-2AFC-4687-8F6B-C2173026B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C68EE"/>
    <w:pPr>
      <w:widowControl w:val="0"/>
      <w:jc w:val="both"/>
    </w:pPr>
    <w:rPr>
      <w:rFonts w:ascii="Times New Roman" w:eastAsia="宋体" w:hAnsi="Times New Roman" w:cs="Times New Roman"/>
      <w:szCs w:val="24"/>
    </w:rPr>
  </w:style>
  <w:style w:type="paragraph" w:styleId="1">
    <w:name w:val="heading 1"/>
    <w:basedOn w:val="a"/>
    <w:next w:val="a"/>
    <w:link w:val="10"/>
    <w:uiPriority w:val="9"/>
    <w:qFormat/>
    <w:rsid w:val="00BC68EE"/>
    <w:pPr>
      <w:keepNext/>
      <w:keepLines/>
      <w:spacing w:before="480" w:after="80"/>
      <w:outlineLvl w:val="0"/>
    </w:pPr>
    <w:rPr>
      <w:rFonts w:asciiTheme="majorHAnsi" w:eastAsiaTheme="majorEastAsia" w:hAnsiTheme="majorHAnsi" w:cstheme="majorBidi"/>
      <w:color w:val="2E74B5" w:themeColor="accent1" w:themeShade="BF"/>
      <w:sz w:val="48"/>
      <w:szCs w:val="48"/>
    </w:rPr>
  </w:style>
  <w:style w:type="paragraph" w:styleId="2">
    <w:name w:val="heading 2"/>
    <w:basedOn w:val="a"/>
    <w:next w:val="a"/>
    <w:link w:val="20"/>
    <w:uiPriority w:val="9"/>
    <w:semiHidden/>
    <w:unhideWhenUsed/>
    <w:qFormat/>
    <w:rsid w:val="00BC68EE"/>
    <w:pPr>
      <w:keepNext/>
      <w:keepLines/>
      <w:spacing w:before="160" w:after="80"/>
      <w:outlineLvl w:val="1"/>
    </w:pPr>
    <w:rPr>
      <w:rFonts w:asciiTheme="majorHAnsi" w:eastAsiaTheme="majorEastAsia" w:hAnsiTheme="majorHAnsi" w:cstheme="majorBidi"/>
      <w:color w:val="2E74B5" w:themeColor="accent1" w:themeShade="BF"/>
      <w:sz w:val="40"/>
      <w:szCs w:val="40"/>
    </w:rPr>
  </w:style>
  <w:style w:type="paragraph" w:styleId="3">
    <w:name w:val="heading 3"/>
    <w:basedOn w:val="a"/>
    <w:next w:val="a"/>
    <w:link w:val="30"/>
    <w:uiPriority w:val="9"/>
    <w:semiHidden/>
    <w:unhideWhenUsed/>
    <w:qFormat/>
    <w:rsid w:val="00BC68EE"/>
    <w:pPr>
      <w:keepNext/>
      <w:keepLines/>
      <w:spacing w:before="160" w:after="80"/>
      <w:outlineLvl w:val="2"/>
    </w:pPr>
    <w:rPr>
      <w:rFonts w:asciiTheme="majorHAnsi" w:eastAsiaTheme="majorEastAsia" w:hAnsiTheme="majorHAnsi" w:cstheme="majorBidi"/>
      <w:color w:val="2E74B5" w:themeColor="accent1" w:themeShade="BF"/>
      <w:sz w:val="32"/>
      <w:szCs w:val="32"/>
    </w:rPr>
  </w:style>
  <w:style w:type="paragraph" w:styleId="4">
    <w:name w:val="heading 4"/>
    <w:basedOn w:val="a"/>
    <w:next w:val="a"/>
    <w:link w:val="40"/>
    <w:uiPriority w:val="9"/>
    <w:semiHidden/>
    <w:unhideWhenUsed/>
    <w:qFormat/>
    <w:rsid w:val="00BC68EE"/>
    <w:pPr>
      <w:keepNext/>
      <w:keepLines/>
      <w:spacing w:before="80" w:after="40"/>
      <w:outlineLvl w:val="3"/>
    </w:pPr>
    <w:rPr>
      <w:rFonts w:cstheme="majorBidi"/>
      <w:color w:val="2E74B5" w:themeColor="accent1" w:themeShade="BF"/>
      <w:sz w:val="28"/>
      <w:szCs w:val="28"/>
    </w:rPr>
  </w:style>
  <w:style w:type="paragraph" w:styleId="5">
    <w:name w:val="heading 5"/>
    <w:basedOn w:val="a"/>
    <w:next w:val="a"/>
    <w:link w:val="50"/>
    <w:uiPriority w:val="9"/>
    <w:semiHidden/>
    <w:unhideWhenUsed/>
    <w:qFormat/>
    <w:rsid w:val="00BC68EE"/>
    <w:pPr>
      <w:keepNext/>
      <w:keepLines/>
      <w:spacing w:before="80" w:after="40"/>
      <w:outlineLvl w:val="4"/>
    </w:pPr>
    <w:rPr>
      <w:rFonts w:cstheme="majorBidi"/>
      <w:color w:val="2E74B5" w:themeColor="accent1" w:themeShade="BF"/>
      <w:sz w:val="24"/>
    </w:rPr>
  </w:style>
  <w:style w:type="paragraph" w:styleId="6">
    <w:name w:val="heading 6"/>
    <w:basedOn w:val="a"/>
    <w:next w:val="a"/>
    <w:link w:val="60"/>
    <w:uiPriority w:val="9"/>
    <w:semiHidden/>
    <w:unhideWhenUsed/>
    <w:qFormat/>
    <w:rsid w:val="00BC68EE"/>
    <w:pPr>
      <w:keepNext/>
      <w:keepLines/>
      <w:spacing w:before="40"/>
      <w:outlineLvl w:val="5"/>
    </w:pPr>
    <w:rPr>
      <w:rFonts w:cstheme="majorBidi"/>
      <w:b/>
      <w:bCs/>
      <w:color w:val="2E74B5" w:themeColor="accent1" w:themeShade="BF"/>
    </w:rPr>
  </w:style>
  <w:style w:type="paragraph" w:styleId="7">
    <w:name w:val="heading 7"/>
    <w:basedOn w:val="a"/>
    <w:next w:val="a"/>
    <w:link w:val="70"/>
    <w:uiPriority w:val="9"/>
    <w:semiHidden/>
    <w:unhideWhenUsed/>
    <w:qFormat/>
    <w:rsid w:val="00BC68EE"/>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BC68EE"/>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BC68EE"/>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BC68EE"/>
    <w:rPr>
      <w:rFonts w:asciiTheme="majorHAnsi" w:eastAsiaTheme="majorEastAsia" w:hAnsiTheme="majorHAnsi" w:cstheme="majorBidi"/>
      <w:color w:val="2E74B5" w:themeColor="accent1" w:themeShade="BF"/>
      <w:sz w:val="48"/>
      <w:szCs w:val="48"/>
    </w:rPr>
  </w:style>
  <w:style w:type="character" w:customStyle="1" w:styleId="20">
    <w:name w:val="标题 2 字符"/>
    <w:basedOn w:val="a0"/>
    <w:link w:val="2"/>
    <w:uiPriority w:val="9"/>
    <w:semiHidden/>
    <w:rsid w:val="00BC68EE"/>
    <w:rPr>
      <w:rFonts w:asciiTheme="majorHAnsi" w:eastAsiaTheme="majorEastAsia" w:hAnsiTheme="majorHAnsi" w:cstheme="majorBidi"/>
      <w:color w:val="2E74B5" w:themeColor="accent1" w:themeShade="BF"/>
      <w:sz w:val="40"/>
      <w:szCs w:val="40"/>
    </w:rPr>
  </w:style>
  <w:style w:type="character" w:customStyle="1" w:styleId="30">
    <w:name w:val="标题 3 字符"/>
    <w:basedOn w:val="a0"/>
    <w:link w:val="3"/>
    <w:uiPriority w:val="9"/>
    <w:semiHidden/>
    <w:rsid w:val="00BC68EE"/>
    <w:rPr>
      <w:rFonts w:asciiTheme="majorHAnsi" w:eastAsiaTheme="majorEastAsia" w:hAnsiTheme="majorHAnsi" w:cstheme="majorBidi"/>
      <w:color w:val="2E74B5" w:themeColor="accent1" w:themeShade="BF"/>
      <w:sz w:val="32"/>
      <w:szCs w:val="32"/>
    </w:rPr>
  </w:style>
  <w:style w:type="character" w:customStyle="1" w:styleId="40">
    <w:name w:val="标题 4 字符"/>
    <w:basedOn w:val="a0"/>
    <w:link w:val="4"/>
    <w:uiPriority w:val="9"/>
    <w:semiHidden/>
    <w:rsid w:val="00BC68EE"/>
    <w:rPr>
      <w:rFonts w:cstheme="majorBidi"/>
      <w:color w:val="2E74B5" w:themeColor="accent1" w:themeShade="BF"/>
      <w:sz w:val="28"/>
      <w:szCs w:val="28"/>
    </w:rPr>
  </w:style>
  <w:style w:type="character" w:customStyle="1" w:styleId="50">
    <w:name w:val="标题 5 字符"/>
    <w:basedOn w:val="a0"/>
    <w:link w:val="5"/>
    <w:uiPriority w:val="9"/>
    <w:semiHidden/>
    <w:rsid w:val="00BC68EE"/>
    <w:rPr>
      <w:rFonts w:cstheme="majorBidi"/>
      <w:color w:val="2E74B5" w:themeColor="accent1" w:themeShade="BF"/>
      <w:sz w:val="24"/>
      <w:szCs w:val="24"/>
    </w:rPr>
  </w:style>
  <w:style w:type="character" w:customStyle="1" w:styleId="60">
    <w:name w:val="标题 6 字符"/>
    <w:basedOn w:val="a0"/>
    <w:link w:val="6"/>
    <w:uiPriority w:val="9"/>
    <w:semiHidden/>
    <w:rsid w:val="00BC68EE"/>
    <w:rPr>
      <w:rFonts w:cstheme="majorBidi"/>
      <w:b/>
      <w:bCs/>
      <w:color w:val="2E74B5" w:themeColor="accent1" w:themeShade="BF"/>
    </w:rPr>
  </w:style>
  <w:style w:type="character" w:customStyle="1" w:styleId="70">
    <w:name w:val="标题 7 字符"/>
    <w:basedOn w:val="a0"/>
    <w:link w:val="7"/>
    <w:uiPriority w:val="9"/>
    <w:semiHidden/>
    <w:rsid w:val="00BC68EE"/>
    <w:rPr>
      <w:rFonts w:cstheme="majorBidi"/>
      <w:b/>
      <w:bCs/>
      <w:color w:val="595959" w:themeColor="text1" w:themeTint="A6"/>
    </w:rPr>
  </w:style>
  <w:style w:type="character" w:customStyle="1" w:styleId="80">
    <w:name w:val="标题 8 字符"/>
    <w:basedOn w:val="a0"/>
    <w:link w:val="8"/>
    <w:uiPriority w:val="9"/>
    <w:semiHidden/>
    <w:rsid w:val="00BC68EE"/>
    <w:rPr>
      <w:rFonts w:cstheme="majorBidi"/>
      <w:color w:val="595959" w:themeColor="text1" w:themeTint="A6"/>
    </w:rPr>
  </w:style>
  <w:style w:type="character" w:customStyle="1" w:styleId="90">
    <w:name w:val="标题 9 字符"/>
    <w:basedOn w:val="a0"/>
    <w:link w:val="9"/>
    <w:uiPriority w:val="9"/>
    <w:semiHidden/>
    <w:rsid w:val="00BC68EE"/>
    <w:rPr>
      <w:rFonts w:eastAsiaTheme="majorEastAsia" w:cstheme="majorBidi"/>
      <w:color w:val="595959" w:themeColor="text1" w:themeTint="A6"/>
    </w:rPr>
  </w:style>
  <w:style w:type="paragraph" w:styleId="a3">
    <w:name w:val="Title"/>
    <w:basedOn w:val="a"/>
    <w:next w:val="a"/>
    <w:link w:val="a4"/>
    <w:uiPriority w:val="10"/>
    <w:qFormat/>
    <w:rsid w:val="00BC68EE"/>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BC68E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C68EE"/>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BC68EE"/>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BC68EE"/>
    <w:pPr>
      <w:spacing w:before="160" w:after="160"/>
      <w:jc w:val="center"/>
    </w:pPr>
    <w:rPr>
      <w:i/>
      <w:iCs/>
      <w:color w:val="404040" w:themeColor="text1" w:themeTint="BF"/>
    </w:rPr>
  </w:style>
  <w:style w:type="character" w:customStyle="1" w:styleId="a8">
    <w:name w:val="引用 字符"/>
    <w:basedOn w:val="a0"/>
    <w:link w:val="a7"/>
    <w:uiPriority w:val="29"/>
    <w:rsid w:val="00BC68EE"/>
    <w:rPr>
      <w:i/>
      <w:iCs/>
      <w:color w:val="404040" w:themeColor="text1" w:themeTint="BF"/>
    </w:rPr>
  </w:style>
  <w:style w:type="paragraph" w:styleId="a9">
    <w:name w:val="List Paragraph"/>
    <w:basedOn w:val="a"/>
    <w:uiPriority w:val="34"/>
    <w:qFormat/>
    <w:rsid w:val="00BC68EE"/>
    <w:pPr>
      <w:ind w:left="720"/>
      <w:contextualSpacing/>
    </w:pPr>
  </w:style>
  <w:style w:type="character" w:styleId="aa">
    <w:name w:val="Intense Emphasis"/>
    <w:basedOn w:val="a0"/>
    <w:uiPriority w:val="21"/>
    <w:qFormat/>
    <w:rsid w:val="00BC68EE"/>
    <w:rPr>
      <w:i/>
      <w:iCs/>
      <w:color w:val="2E74B5" w:themeColor="accent1" w:themeShade="BF"/>
    </w:rPr>
  </w:style>
  <w:style w:type="paragraph" w:styleId="ab">
    <w:name w:val="Intense Quote"/>
    <w:basedOn w:val="a"/>
    <w:next w:val="a"/>
    <w:link w:val="ac"/>
    <w:uiPriority w:val="30"/>
    <w:qFormat/>
    <w:rsid w:val="00BC68E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c">
    <w:name w:val="明显引用 字符"/>
    <w:basedOn w:val="a0"/>
    <w:link w:val="ab"/>
    <w:uiPriority w:val="30"/>
    <w:rsid w:val="00BC68EE"/>
    <w:rPr>
      <w:i/>
      <w:iCs/>
      <w:color w:val="2E74B5" w:themeColor="accent1" w:themeShade="BF"/>
    </w:rPr>
  </w:style>
  <w:style w:type="character" w:styleId="ad">
    <w:name w:val="Intense Reference"/>
    <w:basedOn w:val="a0"/>
    <w:uiPriority w:val="32"/>
    <w:qFormat/>
    <w:rsid w:val="00BC68EE"/>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198</Words>
  <Characters>1134</Characters>
  <Application>Microsoft Office Word</Application>
  <DocSecurity>0</DocSecurity>
  <Lines>9</Lines>
  <Paragraphs>2</Paragraphs>
  <ScaleCrop>false</ScaleCrop>
  <Company/>
  <LinksUpToDate>false</LinksUpToDate>
  <CharactersWithSpaces>1330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cp:revision>
  <dcterms:created xsi:type="dcterms:W3CDTF">2026-08-24T03:01:00Z</dcterms:created>
  <dcterms:modified xsi:type="dcterms:W3CDTF">2026-08-24T03:02:00Z</dcterms:modified>
</cp:coreProperties>
</file>