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52C57">
      <w:pPr>
        <w:adjustRightInd w:val="0"/>
        <w:rPr>
          <w:rFonts w:ascii="方正小标宋简体" w:hAnsi="黑体" w:eastAsia="方正小标宋简体"/>
          <w:color w:val="auto"/>
          <w:sz w:val="44"/>
          <w:szCs w:val="44"/>
          <w:highlight w:val="none"/>
        </w:rPr>
      </w:pPr>
      <w:r>
        <w:rPr>
          <w:rFonts w:ascii="黑体" w:hAnsi="黑体" w:eastAsia="黑体"/>
          <w:color w:val="auto"/>
          <w:sz w:val="32"/>
          <w:szCs w:val="32"/>
          <w:highlight w:val="none"/>
        </w:rPr>
        <w:t>附件</w:t>
      </w:r>
      <w:r>
        <w:rPr>
          <w:rFonts w:hint="eastAsia" w:ascii="黑体" w:hAnsi="黑体" w:eastAsia="黑体"/>
          <w:color w:val="auto"/>
          <w:sz w:val="32"/>
          <w:szCs w:val="32"/>
          <w:highlight w:val="none"/>
        </w:rPr>
        <w:t>：</w:t>
      </w:r>
    </w:p>
    <w:p w14:paraId="7B7042F1">
      <w:pPr>
        <w:adjustRightInd w:val="0"/>
        <w:spacing w:before="312" w:beforeLines="100" w:after="312" w:afterLines="100" w:line="460" w:lineRule="exact"/>
        <w:jc w:val="center"/>
        <w:rPr>
          <w:rFonts w:ascii="方正小标宋简体" w:hAnsi="黑体" w:eastAsia="方正小标宋简体"/>
          <w:color w:val="auto"/>
          <w:sz w:val="44"/>
          <w:szCs w:val="44"/>
          <w:highlight w:val="none"/>
        </w:rPr>
      </w:pPr>
      <w:bookmarkStart w:id="18" w:name="_GoBack"/>
      <w:r>
        <w:rPr>
          <w:rFonts w:ascii="方正小标宋简体" w:hAnsi="方正小标宋简体" w:eastAsia="方正小标宋简体" w:cs="方正小标宋简体"/>
          <w:color w:val="auto"/>
          <w:sz w:val="44"/>
          <w:szCs w:val="44"/>
          <w:highlight w:val="none"/>
        </w:rPr>
        <w:t>深圳市</w:t>
      </w:r>
      <w:r>
        <w:rPr>
          <w:rFonts w:hint="eastAsia" w:ascii="方正小标宋简体" w:hAnsi="方正小标宋简体" w:eastAsia="方正小标宋简体" w:cs="方正小标宋简体"/>
          <w:color w:val="auto"/>
          <w:sz w:val="44"/>
          <w:szCs w:val="44"/>
          <w:highlight w:val="none"/>
        </w:rPr>
        <w:t>残疾人综合服务中心</w:t>
      </w:r>
    </w:p>
    <w:p w14:paraId="1BA627A6">
      <w:pPr>
        <w:adjustRightInd w:val="0"/>
        <w:spacing w:before="312" w:beforeLines="100" w:after="312" w:afterLines="100" w:line="460" w:lineRule="exact"/>
        <w:jc w:val="center"/>
        <w:rPr>
          <w:rFonts w:ascii="方正小标宋简体" w:hAnsi="黑体" w:eastAsia="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招标文件</w:t>
      </w:r>
    </w:p>
    <w:bookmarkEnd w:id="18"/>
    <w:p w14:paraId="2C3692F5">
      <w:pPr>
        <w:snapToGrid w:val="0"/>
        <w:ind w:firstLine="723"/>
        <w:jc w:val="center"/>
        <w:rPr>
          <w:rFonts w:ascii="宋体" w:hAnsi="宋体"/>
          <w:b/>
          <w:color w:val="auto"/>
          <w:sz w:val="36"/>
          <w:szCs w:val="36"/>
          <w:highlight w:val="none"/>
        </w:rPr>
      </w:pPr>
    </w:p>
    <w:p w14:paraId="5A0ABA02">
      <w:pPr>
        <w:snapToGrid w:val="0"/>
        <w:ind w:firstLine="723"/>
        <w:jc w:val="center"/>
        <w:rPr>
          <w:rFonts w:ascii="宋体" w:hAnsi="宋体"/>
          <w:b/>
          <w:color w:val="auto"/>
          <w:sz w:val="36"/>
          <w:szCs w:val="36"/>
          <w:highlight w:val="none"/>
        </w:rPr>
      </w:pPr>
    </w:p>
    <w:p w14:paraId="6B95DC0F">
      <w:pPr>
        <w:snapToGrid w:val="0"/>
        <w:ind w:firstLine="723"/>
        <w:jc w:val="center"/>
        <w:rPr>
          <w:rFonts w:ascii="宋体" w:hAnsi="宋体"/>
          <w:b/>
          <w:color w:val="auto"/>
          <w:sz w:val="36"/>
          <w:szCs w:val="36"/>
          <w:highlight w:val="none"/>
        </w:rPr>
      </w:pPr>
    </w:p>
    <w:p w14:paraId="0D1CC702">
      <w:pPr>
        <w:snapToGrid w:val="0"/>
        <w:ind w:firstLine="723"/>
        <w:jc w:val="center"/>
        <w:rPr>
          <w:rFonts w:ascii="宋体" w:hAnsi="宋体"/>
          <w:b/>
          <w:color w:val="auto"/>
          <w:sz w:val="36"/>
          <w:szCs w:val="36"/>
          <w:highlight w:val="none"/>
        </w:rPr>
      </w:pPr>
    </w:p>
    <w:p w14:paraId="396D19AC">
      <w:pPr>
        <w:pStyle w:val="59"/>
        <w:ind w:left="2793" w:leftChars="406" w:hanging="1940" w:hangingChars="539"/>
        <w:jc w:val="both"/>
        <w:rPr>
          <w:rFonts w:hAnsi="宋体"/>
          <w:color w:val="auto"/>
          <w:sz w:val="36"/>
          <w:szCs w:val="36"/>
          <w:highlight w:val="none"/>
        </w:rPr>
      </w:pPr>
      <w:r>
        <w:rPr>
          <w:rFonts w:hint="eastAsia" w:hAnsi="宋体"/>
          <w:color w:val="auto"/>
          <w:sz w:val="36"/>
          <w:szCs w:val="36"/>
          <w:highlight w:val="none"/>
        </w:rPr>
        <w:t>项目名称：深圳市残疾人综合服务中心大楼主体修缮</w:t>
      </w:r>
    </w:p>
    <w:p w14:paraId="171FD585">
      <w:pPr>
        <w:pStyle w:val="59"/>
        <w:ind w:left="2793" w:leftChars="406" w:hanging="1940" w:hangingChars="539"/>
        <w:jc w:val="both"/>
        <w:rPr>
          <w:rFonts w:hAnsi="宋体"/>
          <w:color w:val="auto"/>
          <w:sz w:val="36"/>
          <w:szCs w:val="36"/>
          <w:highlight w:val="none"/>
        </w:rPr>
      </w:pPr>
      <w:r>
        <w:rPr>
          <w:rFonts w:hint="eastAsia" w:hAnsi="宋体"/>
          <w:color w:val="auto"/>
          <w:sz w:val="36"/>
          <w:szCs w:val="36"/>
          <w:highlight w:val="none"/>
        </w:rPr>
        <w:t>项目编号：CZ2026-6-6</w:t>
      </w:r>
    </w:p>
    <w:p w14:paraId="62909E11">
      <w:pPr>
        <w:pStyle w:val="59"/>
        <w:ind w:left="2793" w:leftChars="406" w:hanging="1940" w:hangingChars="539"/>
        <w:jc w:val="both"/>
        <w:rPr>
          <w:rFonts w:hint="default" w:hAnsi="宋体"/>
          <w:color w:val="auto"/>
          <w:sz w:val="36"/>
          <w:szCs w:val="36"/>
          <w:highlight w:val="none"/>
          <w:lang w:val="en-US"/>
        </w:rPr>
      </w:pPr>
      <w:r>
        <w:rPr>
          <w:rFonts w:hint="eastAsia" w:hAnsi="宋体"/>
          <w:color w:val="auto"/>
          <w:sz w:val="36"/>
          <w:szCs w:val="36"/>
          <w:highlight w:val="none"/>
        </w:rPr>
        <w:t>招标编号：ZHZB202</w:t>
      </w:r>
      <w:r>
        <w:rPr>
          <w:rFonts w:hint="eastAsia" w:hAnsi="宋体"/>
          <w:color w:val="auto"/>
          <w:sz w:val="36"/>
          <w:szCs w:val="36"/>
          <w:highlight w:val="none"/>
          <w:lang w:val="en-US" w:eastAsia="zh-CN"/>
        </w:rPr>
        <w:t>617</w:t>
      </w:r>
    </w:p>
    <w:p w14:paraId="1C842A1B">
      <w:pPr>
        <w:ind w:firstLine="643"/>
        <w:jc w:val="center"/>
        <w:rPr>
          <w:rFonts w:ascii="宋体" w:hAnsi="宋体"/>
          <w:b/>
          <w:color w:val="auto"/>
          <w:sz w:val="32"/>
          <w:szCs w:val="32"/>
          <w:highlight w:val="none"/>
        </w:rPr>
      </w:pPr>
    </w:p>
    <w:p w14:paraId="3ABB9755">
      <w:pPr>
        <w:ind w:firstLine="643"/>
        <w:rPr>
          <w:rFonts w:ascii="宋体" w:hAnsi="宋体"/>
          <w:b/>
          <w:color w:val="auto"/>
          <w:sz w:val="32"/>
          <w:szCs w:val="32"/>
          <w:highlight w:val="none"/>
        </w:rPr>
      </w:pPr>
    </w:p>
    <w:p w14:paraId="19782015">
      <w:pPr>
        <w:ind w:firstLine="640"/>
        <w:jc w:val="center"/>
        <w:rPr>
          <w:rFonts w:ascii="宋体" w:hAnsi="宋体"/>
          <w:color w:val="auto"/>
          <w:sz w:val="32"/>
          <w:szCs w:val="32"/>
          <w:highlight w:val="none"/>
        </w:rPr>
      </w:pPr>
    </w:p>
    <w:p w14:paraId="2B3CBD9C">
      <w:pPr>
        <w:ind w:firstLine="640"/>
        <w:jc w:val="center"/>
        <w:rPr>
          <w:rFonts w:ascii="宋体" w:hAnsi="宋体"/>
          <w:color w:val="auto"/>
          <w:sz w:val="32"/>
          <w:szCs w:val="32"/>
          <w:highlight w:val="none"/>
        </w:rPr>
      </w:pPr>
    </w:p>
    <w:p w14:paraId="57D2FCFF">
      <w:pPr>
        <w:ind w:firstLine="640"/>
        <w:jc w:val="center"/>
        <w:rPr>
          <w:rFonts w:ascii="宋体" w:hAnsi="宋体"/>
          <w:color w:val="auto"/>
          <w:sz w:val="32"/>
          <w:szCs w:val="32"/>
          <w:highlight w:val="none"/>
        </w:rPr>
      </w:pPr>
    </w:p>
    <w:p w14:paraId="59137777">
      <w:pPr>
        <w:ind w:firstLine="640"/>
        <w:jc w:val="center"/>
        <w:rPr>
          <w:rFonts w:ascii="宋体" w:hAnsi="宋体"/>
          <w:color w:val="auto"/>
          <w:sz w:val="32"/>
          <w:szCs w:val="32"/>
          <w:highlight w:val="none"/>
        </w:rPr>
      </w:pPr>
    </w:p>
    <w:p w14:paraId="52D98F4A">
      <w:pPr>
        <w:ind w:firstLine="640"/>
        <w:jc w:val="center"/>
        <w:rPr>
          <w:rFonts w:ascii="宋体" w:hAnsi="宋体"/>
          <w:color w:val="auto"/>
          <w:sz w:val="32"/>
          <w:szCs w:val="32"/>
          <w:highlight w:val="none"/>
        </w:rPr>
      </w:pPr>
    </w:p>
    <w:p w14:paraId="2C515AC0">
      <w:pPr>
        <w:ind w:firstLine="640"/>
        <w:jc w:val="center"/>
        <w:rPr>
          <w:rFonts w:ascii="宋体" w:hAnsi="宋体"/>
          <w:color w:val="auto"/>
          <w:sz w:val="32"/>
          <w:szCs w:val="32"/>
          <w:highlight w:val="none"/>
        </w:rPr>
      </w:pPr>
    </w:p>
    <w:p w14:paraId="2DC01898">
      <w:pPr>
        <w:ind w:firstLine="640"/>
        <w:jc w:val="center"/>
        <w:rPr>
          <w:rFonts w:ascii="仿宋_GB2312"/>
          <w:color w:val="auto"/>
          <w:sz w:val="32"/>
          <w:szCs w:val="32"/>
          <w:highlight w:val="none"/>
        </w:rPr>
      </w:pPr>
      <w:r>
        <w:rPr>
          <w:rFonts w:hint="eastAsia" w:ascii="仿宋_GB2312" w:hAnsi="宋体"/>
          <w:color w:val="auto"/>
          <w:sz w:val="32"/>
          <w:szCs w:val="32"/>
          <w:highlight w:val="none"/>
          <w:lang w:val="en-US" w:eastAsia="zh-CN"/>
        </w:rPr>
        <w:t>2026</w:t>
      </w:r>
      <w:r>
        <w:rPr>
          <w:rFonts w:hint="eastAsia" w:ascii="仿宋_GB2312"/>
          <w:color w:val="auto"/>
          <w:sz w:val="32"/>
          <w:szCs w:val="32"/>
          <w:highlight w:val="none"/>
        </w:rPr>
        <w:t>年</w:t>
      </w:r>
      <w:r>
        <w:rPr>
          <w:rFonts w:hint="eastAsia" w:ascii="仿宋_GB2312"/>
          <w:color w:val="auto"/>
          <w:sz w:val="32"/>
          <w:szCs w:val="32"/>
          <w:highlight w:val="none"/>
          <w:lang w:val="en-US" w:eastAsia="zh-CN"/>
        </w:rPr>
        <w:t>10</w:t>
      </w:r>
      <w:r>
        <w:rPr>
          <w:rFonts w:hint="eastAsia" w:ascii="仿宋_GB2312"/>
          <w:color w:val="auto"/>
          <w:sz w:val="32"/>
          <w:szCs w:val="32"/>
          <w:highlight w:val="none"/>
        </w:rPr>
        <w:t>月</w:t>
      </w:r>
      <w:r>
        <w:rPr>
          <w:rFonts w:hint="eastAsia" w:ascii="仿宋_GB2312"/>
          <w:color w:val="auto"/>
          <w:sz w:val="32"/>
          <w:szCs w:val="32"/>
          <w:highlight w:val="none"/>
          <w:lang w:val="en-US" w:eastAsia="zh-CN"/>
        </w:rPr>
        <w:t>12</w:t>
      </w:r>
      <w:r>
        <w:rPr>
          <w:rFonts w:hint="eastAsia" w:ascii="仿宋_GB2312"/>
          <w:color w:val="auto"/>
          <w:sz w:val="32"/>
          <w:szCs w:val="32"/>
          <w:highlight w:val="none"/>
        </w:rPr>
        <w:t>日</w:t>
      </w:r>
    </w:p>
    <w:p w14:paraId="565BDDD8">
      <w:pPr>
        <w:widowControl/>
        <w:ind w:firstLine="880"/>
        <w:jc w:val="left"/>
        <w:rPr>
          <w:rFonts w:ascii="宋体" w:hAnsi="宋体"/>
          <w:color w:val="auto"/>
          <w:sz w:val="44"/>
          <w:szCs w:val="44"/>
          <w:highlight w:val="none"/>
        </w:rPr>
      </w:pPr>
      <w:r>
        <w:rPr>
          <w:rFonts w:ascii="宋体" w:hAnsi="宋体"/>
          <w:color w:val="auto"/>
          <w:sz w:val="44"/>
          <w:szCs w:val="44"/>
          <w:highlight w:val="none"/>
        </w:rPr>
        <w:br w:type="page"/>
      </w:r>
    </w:p>
    <w:p w14:paraId="3B490E2C">
      <w:pPr>
        <w:spacing w:line="240" w:lineRule="atLeast"/>
        <w:jc w:val="center"/>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第一部分、招标公告</w:t>
      </w:r>
    </w:p>
    <w:p w14:paraId="2FD74983">
      <w:pPr>
        <w:spacing w:line="240" w:lineRule="atLeast"/>
        <w:jc w:val="center"/>
        <w:rPr>
          <w:rFonts w:asciiTheme="minorEastAsia" w:hAnsiTheme="minorEastAsia"/>
          <w:b/>
          <w:color w:val="auto"/>
          <w:sz w:val="44"/>
          <w:szCs w:val="44"/>
          <w:highlight w:val="none"/>
        </w:rPr>
      </w:pPr>
    </w:p>
    <w:p w14:paraId="5BE87EFE">
      <w:pPr>
        <w:widowControl/>
        <w:ind w:firstLine="640"/>
        <w:jc w:val="left"/>
        <w:rPr>
          <w:rFonts w:ascii="仿宋_GB2312" w:hAnsi="华文仿宋"/>
          <w:color w:val="auto"/>
          <w:sz w:val="32"/>
          <w:szCs w:val="32"/>
          <w:highlight w:val="none"/>
        </w:rPr>
      </w:pPr>
      <w:r>
        <w:rPr>
          <w:rFonts w:hint="eastAsia" w:ascii="黑体" w:hAnsi="黑体" w:eastAsia="黑体" w:cs="黑体"/>
          <w:color w:val="auto"/>
          <w:sz w:val="32"/>
          <w:szCs w:val="32"/>
          <w:highlight w:val="none"/>
        </w:rPr>
        <w:t>特别警示条款</w:t>
      </w:r>
      <w:r>
        <w:rPr>
          <w:rFonts w:hint="eastAsia" w:ascii="仿宋_GB2312" w:hAnsi="华文仿宋"/>
          <w:color w:val="auto"/>
          <w:sz w:val="32"/>
          <w:szCs w:val="32"/>
          <w:highlight w:val="none"/>
        </w:rPr>
        <w:t>：</w:t>
      </w:r>
    </w:p>
    <w:p w14:paraId="2C29E7B6">
      <w:pPr>
        <w:widowControl/>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根据《特区采购条例》第五十七条、《特区实施细则》第七十六条、七十九条、八十一条等条例规定，供应商在政府采购中，有下列行为之一的，一年内禁止其参与政府采购，并由主管部门记入供应商诚信档案：</w:t>
      </w:r>
    </w:p>
    <w:p w14:paraId="2756B89F">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（一）未按照本条例规定签订、履行采购合同，造成严重后果的；</w:t>
      </w:r>
    </w:p>
    <w:p w14:paraId="7CCCD8C0">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（二）隐瞒真实情况，提供虚假资料的；</w:t>
      </w:r>
    </w:p>
    <w:p w14:paraId="5B252E5C">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1.通过转让或者租借等方式从其他单位获取资格或者资质证书投标的;</w:t>
      </w:r>
    </w:p>
    <w:p w14:paraId="64F9FC77">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2.由其他单位或者其他单位负责人在投标供应商编制的投标文件上加盖印章或者签字的;</w:t>
      </w:r>
    </w:p>
    <w:p w14:paraId="3987D510">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3.项目负责人或者主要技术人员不是本单位人员的;</w:t>
      </w:r>
    </w:p>
    <w:p w14:paraId="62EDDF91">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4.投标保证金不是从投标供应商基本账户转出的;</w:t>
      </w:r>
    </w:p>
    <w:p w14:paraId="03076622">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5.其他隐瞒真实情况、提供虚假资料的行为。</w:t>
      </w:r>
    </w:p>
    <w:p w14:paraId="12449A3D">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投标供应商不能提供项目负责人或者主要技术人员的劳动合同、社会保险等劳动关系证明材料的，视为存在前款第3项规定的情形。</w:t>
      </w:r>
    </w:p>
    <w:p w14:paraId="3A0B2DE1">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（三）以非法手段排斥其他供应商参与竞争的；</w:t>
      </w:r>
    </w:p>
    <w:p w14:paraId="6FDF06D5">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（四）与其他采购参加人串通投标的；</w:t>
      </w:r>
    </w:p>
    <w:p w14:paraId="5CE0F645">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1.投标供应商之间相互约定给予未中标的供应商利益补偿;</w:t>
      </w:r>
    </w:p>
    <w:p w14:paraId="432285DF">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2.不同投标供应商的法定代表人、主要经营负责人、项目投标授权代表人、项目负责人、主要技术人员为同一人、属同一单位或者在同一单位缴纳社会保险;</w:t>
      </w:r>
    </w:p>
    <w:p w14:paraId="59642517">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3.不同投标供应商的投标文件由同一单位或者同一人编制，或者由同一人分阶段参与编制的;</w:t>
      </w:r>
    </w:p>
    <w:p w14:paraId="1B05ABF9">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4.不同投标供应商的投标文件或部分投标文件相互混装;</w:t>
      </w:r>
    </w:p>
    <w:p w14:paraId="1EEFCA8D">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5.不同投标供应商的投标文件内容存在非正常一致;</w:t>
      </w:r>
    </w:p>
    <w:p w14:paraId="12835494">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6.由同一单位工作人员为两家以上(含两家)供应商进行同一项投标活动的;</w:t>
      </w:r>
    </w:p>
    <w:p w14:paraId="7A1F70FE">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7.主管部门依照法律、法规认定的其他情形。</w:t>
      </w:r>
    </w:p>
    <w:p w14:paraId="428812FE">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（五）恶意投诉的；</w:t>
      </w:r>
    </w:p>
    <w:p w14:paraId="2EBF076D">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（六）向采购项目相关人行贿或者提供其他不当利益的；</w:t>
      </w:r>
    </w:p>
    <w:p w14:paraId="22D7CFAD">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（七）其他违反本条例规定的行为。</w:t>
      </w:r>
    </w:p>
    <w:p w14:paraId="2E4F18E7">
      <w:pPr>
        <w:ind w:firstLine="640"/>
        <w:jc w:val="left"/>
        <w:rPr>
          <w:rFonts w:ascii="仿宋_GB2312" w:hAnsi="黑体" w:eastAsia="仿宋_GB2312"/>
          <w:color w:val="auto"/>
          <w:sz w:val="32"/>
          <w:szCs w:val="32"/>
          <w:highlight w:val="none"/>
        </w:rPr>
      </w:pPr>
    </w:p>
    <w:p w14:paraId="611DCDBF">
      <w:pPr>
        <w:ind w:firstLine="640"/>
        <w:jc w:val="left"/>
        <w:rPr>
          <w:rFonts w:ascii="黑体" w:hAnsi="黑体" w:eastAsia="黑体"/>
          <w:color w:val="auto"/>
          <w:sz w:val="32"/>
          <w:szCs w:val="32"/>
          <w:highlight w:val="none"/>
        </w:rPr>
      </w:pPr>
    </w:p>
    <w:p w14:paraId="2C10C5A4">
      <w:pPr>
        <w:ind w:firstLine="640"/>
        <w:jc w:val="left"/>
        <w:rPr>
          <w:rFonts w:ascii="黑体" w:hAnsi="黑体" w:eastAsia="黑体"/>
          <w:color w:val="auto"/>
          <w:sz w:val="32"/>
          <w:szCs w:val="32"/>
          <w:highlight w:val="none"/>
        </w:rPr>
      </w:pPr>
    </w:p>
    <w:p w14:paraId="0381040F">
      <w:pPr>
        <w:widowControl/>
        <w:jc w:val="left"/>
        <w:rPr>
          <w:rFonts w:ascii="黑体" w:hAnsi="黑体" w:eastAsia="黑体"/>
          <w:color w:val="auto"/>
          <w:sz w:val="32"/>
          <w:szCs w:val="32"/>
          <w:highlight w:val="none"/>
        </w:rPr>
      </w:pPr>
      <w:r>
        <w:rPr>
          <w:rFonts w:ascii="黑体" w:hAnsi="黑体" w:eastAsia="黑体"/>
          <w:color w:val="auto"/>
          <w:sz w:val="32"/>
          <w:szCs w:val="32"/>
          <w:highlight w:val="none"/>
        </w:rPr>
        <w:br w:type="page"/>
      </w:r>
    </w:p>
    <w:p w14:paraId="62329FA8">
      <w:pPr>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一、项目概况</w:t>
      </w:r>
    </w:p>
    <w:p w14:paraId="2DFB03D4">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1.项目编号：CZ2026-6-6</w:t>
      </w:r>
    </w:p>
    <w:p w14:paraId="31E89399">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2.采购方式：公开招标</w:t>
      </w:r>
    </w:p>
    <w:p w14:paraId="1D4E7DBA">
      <w:pPr>
        <w:ind w:firstLine="640"/>
        <w:jc w:val="left"/>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3.项目名称：深圳市残疾人综合服务中心大楼主体修缮</w:t>
      </w:r>
    </w:p>
    <w:p w14:paraId="046889DB">
      <w:pPr>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二、联系人及联络方式</w:t>
      </w:r>
    </w:p>
    <w:p w14:paraId="18816817">
      <w:pPr>
        <w:widowControl/>
        <w:ind w:firstLine="640"/>
        <w:jc w:val="left"/>
        <w:rPr>
          <w:rFonts w:hint="default" w:ascii="仿宋_GB2312" w:hAnsi="华文仿宋" w:eastAsia="仿宋_GB2312"/>
          <w:color w:val="auto"/>
          <w:sz w:val="32"/>
          <w:szCs w:val="32"/>
          <w:highlight w:val="none"/>
          <w:lang w:val="en-US"/>
        </w:rPr>
      </w:pPr>
      <w:r>
        <w:rPr>
          <w:rFonts w:hint="eastAsia" w:ascii="仿宋_GB2312" w:hAnsi="华文仿宋" w:eastAsia="仿宋_GB2312"/>
          <w:color w:val="auto"/>
          <w:sz w:val="32"/>
          <w:szCs w:val="32"/>
          <w:highlight w:val="none"/>
        </w:rPr>
        <w:t>联系人</w:t>
      </w:r>
      <w:r>
        <w:rPr>
          <w:rFonts w:hint="eastAsia" w:ascii="仿宋_GB2312" w:hAnsi="华文仿宋" w:eastAsia="仿宋_GB2312"/>
          <w:color w:val="auto"/>
          <w:sz w:val="32"/>
          <w:szCs w:val="32"/>
          <w:highlight w:val="none"/>
          <w:lang w:eastAsia="zh-CN"/>
        </w:rPr>
        <w:t>：</w:t>
      </w:r>
      <w:r>
        <w:rPr>
          <w:rFonts w:hint="eastAsia" w:ascii="仿宋_GB2312" w:hAnsi="华文仿宋" w:eastAsia="仿宋_GB2312"/>
          <w:color w:val="auto"/>
          <w:sz w:val="32"/>
          <w:szCs w:val="32"/>
          <w:highlight w:val="none"/>
          <w:lang w:val="en-US" w:eastAsia="zh-CN"/>
        </w:rPr>
        <w:t>朱先生</w:t>
      </w:r>
    </w:p>
    <w:p w14:paraId="2FF4A6DB">
      <w:pPr>
        <w:ind w:firstLine="640"/>
        <w:jc w:val="left"/>
        <w:rPr>
          <w:rFonts w:hint="default" w:ascii="仿宋_GB2312" w:hAnsi="华文仿宋" w:eastAsia="仿宋_GB2312"/>
          <w:color w:val="auto"/>
          <w:sz w:val="32"/>
          <w:szCs w:val="32"/>
          <w:highlight w:val="none"/>
          <w:lang w:val="en-US" w:eastAsia="zh-CN"/>
        </w:rPr>
      </w:pPr>
      <w:r>
        <w:rPr>
          <w:rFonts w:hint="eastAsia" w:ascii="仿宋_GB2312" w:hAnsi="华文仿宋" w:eastAsia="仿宋_GB2312"/>
          <w:color w:val="auto"/>
          <w:sz w:val="32"/>
          <w:szCs w:val="32"/>
          <w:highlight w:val="none"/>
        </w:rPr>
        <w:t>联系方式：0755-</w:t>
      </w:r>
      <w:r>
        <w:rPr>
          <w:rFonts w:hint="eastAsia" w:ascii="仿宋_GB2312" w:hAnsi="华文仿宋" w:eastAsia="仿宋_GB2312"/>
          <w:color w:val="auto"/>
          <w:sz w:val="32"/>
          <w:szCs w:val="32"/>
          <w:highlight w:val="none"/>
          <w:lang w:val="en-US" w:eastAsia="zh-CN"/>
        </w:rPr>
        <w:t>83166075</w:t>
      </w:r>
    </w:p>
    <w:p w14:paraId="7D83CA75">
      <w:pPr>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三、投标人资质要求</w:t>
      </w:r>
    </w:p>
    <w:p w14:paraId="1B6BCC4D">
      <w:pPr>
        <w:widowControl/>
        <w:spacing w:line="240" w:lineRule="auto"/>
        <w:ind w:firstLine="640"/>
        <w:jc w:val="left"/>
        <w:rPr>
          <w:rFonts w:hint="eastAsia" w:ascii="仿宋_GB2312" w:hAnsi="华文仿宋" w:eastAsia="仿宋_GB2312"/>
          <w:color w:val="auto"/>
          <w:sz w:val="32"/>
          <w:szCs w:val="32"/>
          <w:highlight w:val="none"/>
          <w:lang w:eastAsia="zh-CN"/>
        </w:rPr>
      </w:pPr>
      <w:r>
        <w:rPr>
          <w:rFonts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rPr>
        <w:t>具有独立法人资格或具有独立承担民事责任的能力的其它组织（提供营业执照或事业单位法人证等法人证明扫描件，原件备查）</w:t>
      </w:r>
      <w:r>
        <w:rPr>
          <w:rFonts w:hint="eastAsia" w:ascii="仿宋_GB2312" w:hAnsi="华文仿宋" w:eastAsia="仿宋_GB2312"/>
          <w:color w:val="auto"/>
          <w:sz w:val="32"/>
          <w:szCs w:val="32"/>
          <w:highlight w:val="none"/>
          <w:lang w:eastAsia="zh-CN"/>
        </w:rPr>
        <w:t>。</w:t>
      </w:r>
    </w:p>
    <w:p w14:paraId="01692708">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lang w:val="en-US" w:eastAsia="zh-CN"/>
        </w:rPr>
        <w:t>2</w:t>
      </w:r>
      <w:r>
        <w:rPr>
          <w:rFonts w:ascii="仿宋_GB2312" w:hAnsi="华文仿宋" w:eastAsia="仿宋_GB2312"/>
          <w:color w:val="auto"/>
          <w:sz w:val="32"/>
          <w:szCs w:val="32"/>
          <w:highlight w:val="none"/>
        </w:rPr>
        <w:t>.</w:t>
      </w:r>
      <w:r>
        <w:rPr>
          <w:rFonts w:hint="eastAsia" w:ascii="仿宋_GB2312" w:hAnsi="华文仿宋" w:eastAsia="仿宋_GB2312"/>
          <w:color w:val="auto"/>
          <w:sz w:val="32"/>
          <w:szCs w:val="32"/>
          <w:highlight w:val="none"/>
        </w:rPr>
        <w:t>参与本项目投标前三年内，在经营活动中没有重大违法记录（由供应商在《政府采购投标及履约承诺函》中作出声明）。</w:t>
      </w:r>
    </w:p>
    <w:p w14:paraId="6E4BDF50">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lang w:val="en-US" w:eastAsia="zh-CN"/>
        </w:rPr>
        <w:t>3</w:t>
      </w:r>
      <w:r>
        <w:rPr>
          <w:rFonts w:ascii="仿宋_GB2312" w:hAnsi="华文仿宋" w:eastAsia="仿宋_GB2312"/>
          <w:color w:val="auto"/>
          <w:sz w:val="32"/>
          <w:szCs w:val="32"/>
          <w:highlight w:val="none"/>
        </w:rPr>
        <w:t>.法律、行政法规规定的其他条件。</w:t>
      </w:r>
      <w:r>
        <w:rPr>
          <w:rFonts w:hint="eastAsia" w:ascii="仿宋_GB2312" w:hAnsi="华文仿宋" w:eastAsia="仿宋_GB2312"/>
          <w:color w:val="auto"/>
          <w:sz w:val="32"/>
          <w:szCs w:val="32"/>
          <w:highlight w:val="none"/>
        </w:rPr>
        <w:t xml:space="preserve"> </w:t>
      </w:r>
    </w:p>
    <w:p w14:paraId="0E909F55">
      <w:pPr>
        <w:spacing w:line="240" w:lineRule="auto"/>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四、</w:t>
      </w:r>
      <w:r>
        <w:rPr>
          <w:rFonts w:hint="eastAsia" w:ascii="黑体" w:hAnsi="黑体" w:eastAsia="黑体"/>
          <w:color w:val="auto"/>
          <w:sz w:val="32"/>
          <w:szCs w:val="32"/>
          <w:highlight w:val="none"/>
          <w:lang w:val="en-US" w:eastAsia="zh-CN"/>
        </w:rPr>
        <w:t>截</w:t>
      </w:r>
      <w:r>
        <w:rPr>
          <w:rFonts w:hint="eastAsia" w:ascii="黑体" w:hAnsi="黑体" w:eastAsia="黑体"/>
          <w:color w:val="auto"/>
          <w:sz w:val="32"/>
          <w:szCs w:val="32"/>
          <w:highlight w:val="none"/>
        </w:rPr>
        <w:t>标时间、方式</w:t>
      </w:r>
    </w:p>
    <w:p w14:paraId="313B25B1">
      <w:pPr>
        <w:widowControl/>
        <w:spacing w:line="240" w:lineRule="auto"/>
        <w:ind w:firstLine="640"/>
        <w:jc w:val="left"/>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投标人从“深圳市残疾人联合会”官网（网址：http://www.cjr.org.cn/）-采购公示</w:t>
      </w:r>
      <w:r>
        <w:rPr>
          <w:rFonts w:hint="eastAsia" w:ascii="仿宋_GB2312" w:hAnsi="华文仿宋" w:eastAsia="仿宋_GB2312"/>
          <w:color w:val="auto"/>
          <w:sz w:val="32"/>
          <w:szCs w:val="32"/>
          <w:highlight w:val="none"/>
        </w:rPr>
        <w:fldChar w:fldCharType="begin"/>
      </w:r>
      <w:r>
        <w:rPr>
          <w:rFonts w:hint="eastAsia" w:ascii="仿宋_GB2312" w:hAnsi="华文仿宋" w:eastAsia="仿宋_GB2312"/>
          <w:color w:val="auto"/>
          <w:sz w:val="32"/>
          <w:szCs w:val="32"/>
          <w:highlight w:val="none"/>
        </w:rPr>
        <w:instrText xml:space="preserve"> HYPERLINK "http://szcjrzhfw.cjr.org.cn/）—通知公告和\“深圳市残疾人综合服务\”微信公众号下载招标文件，于××年××月××日下午17:00前，携带下列资料到深圳市福田区梅林路2号，过期未提交或资料不齐者视为放弃投标，以下资料均需加盖公章。" </w:instrText>
      </w:r>
      <w:r>
        <w:rPr>
          <w:rFonts w:hint="eastAsia" w:ascii="仿宋_GB2312" w:hAnsi="华文仿宋" w:eastAsia="仿宋_GB2312"/>
          <w:color w:val="auto"/>
          <w:sz w:val="32"/>
          <w:szCs w:val="32"/>
          <w:highlight w:val="none"/>
        </w:rPr>
        <w:fldChar w:fldCharType="separate"/>
      </w:r>
      <w:r>
        <w:rPr>
          <w:rFonts w:hint="eastAsia" w:ascii="仿宋_GB2312" w:hAnsi="华文仿宋" w:eastAsia="仿宋_GB2312"/>
          <w:color w:val="auto"/>
          <w:sz w:val="32"/>
          <w:szCs w:val="32"/>
          <w:highlight w:val="none"/>
        </w:rPr>
        <w:t>下载招标文件，于</w:t>
      </w:r>
      <w:r>
        <w:rPr>
          <w:rFonts w:hint="eastAsia" w:ascii="仿宋_GB2312" w:hAnsi="华文仿宋" w:eastAsia="仿宋_GB2312"/>
          <w:color w:val="auto"/>
          <w:sz w:val="32"/>
          <w:szCs w:val="32"/>
          <w:highlight w:val="none"/>
          <w:lang w:val="en-US" w:eastAsia="zh-CN"/>
        </w:rPr>
        <w:t>2026</w:t>
      </w:r>
      <w:r>
        <w:rPr>
          <w:rFonts w:hint="eastAsia" w:ascii="仿宋_GB2312" w:hAnsi="华文仿宋" w:eastAsia="仿宋_GB2312"/>
          <w:color w:val="auto"/>
          <w:sz w:val="32"/>
          <w:szCs w:val="32"/>
          <w:highlight w:val="none"/>
        </w:rPr>
        <w:t>年</w:t>
      </w:r>
      <w:r>
        <w:rPr>
          <w:rFonts w:hint="eastAsia" w:ascii="仿宋_GB2312" w:hAnsi="华文仿宋" w:eastAsia="仿宋_GB2312"/>
          <w:color w:val="auto"/>
          <w:sz w:val="32"/>
          <w:szCs w:val="32"/>
          <w:highlight w:val="none"/>
          <w:lang w:val="en-US" w:eastAsia="zh-CN"/>
        </w:rPr>
        <w:t>10</w:t>
      </w:r>
      <w:r>
        <w:rPr>
          <w:rFonts w:hint="eastAsia" w:ascii="仿宋_GB2312" w:hAnsi="华文仿宋" w:eastAsia="仿宋_GB2312"/>
          <w:color w:val="auto"/>
          <w:sz w:val="32"/>
          <w:szCs w:val="32"/>
          <w:highlight w:val="none"/>
        </w:rPr>
        <w:t>月</w:t>
      </w:r>
      <w:r>
        <w:rPr>
          <w:rFonts w:hint="eastAsia" w:ascii="仿宋_GB2312" w:hAnsi="华文仿宋" w:eastAsia="仿宋_GB2312"/>
          <w:color w:val="auto"/>
          <w:sz w:val="32"/>
          <w:szCs w:val="32"/>
          <w:highlight w:val="none"/>
          <w:lang w:val="en-US" w:eastAsia="zh-CN"/>
        </w:rPr>
        <w:t>16</w:t>
      </w:r>
      <w:r>
        <w:rPr>
          <w:rFonts w:hint="eastAsia" w:ascii="仿宋_GB2312" w:hAnsi="华文仿宋" w:eastAsia="仿宋_GB2312"/>
          <w:color w:val="auto"/>
          <w:sz w:val="32"/>
          <w:szCs w:val="32"/>
          <w:highlight w:val="none"/>
        </w:rPr>
        <w:t>日下午17:00前，携带下列资料到深圳市福田区梅林路2号，过期未提交或资料不齐者视为放弃投标，以下资料均需加盖公章。</w:t>
      </w:r>
      <w:r>
        <w:rPr>
          <w:rFonts w:hint="eastAsia" w:ascii="仿宋_GB2312" w:hAnsi="华文仿宋" w:eastAsia="仿宋_GB2312"/>
          <w:color w:val="auto"/>
          <w:sz w:val="32"/>
          <w:szCs w:val="32"/>
          <w:highlight w:val="none"/>
        </w:rPr>
        <w:fldChar w:fldCharType="end"/>
      </w:r>
    </w:p>
    <w:p w14:paraId="5248959E">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lang w:val="en-US" w:eastAsia="zh-CN"/>
        </w:rPr>
        <w:t>1.</w:t>
      </w:r>
      <w:r>
        <w:rPr>
          <w:rFonts w:hint="eastAsia" w:ascii="仿宋_GB2312" w:hAnsi="华文仿宋" w:eastAsia="仿宋_GB2312"/>
          <w:color w:val="auto"/>
          <w:sz w:val="32"/>
          <w:szCs w:val="32"/>
          <w:highlight w:val="none"/>
        </w:rPr>
        <w:t>投标人统一社会信用代码证书复印件（加盖公章）</w:t>
      </w:r>
      <w:r>
        <w:rPr>
          <w:rFonts w:hint="eastAsia" w:ascii="仿宋_GB2312" w:hAnsi="华文仿宋" w:eastAsia="仿宋_GB2312"/>
          <w:color w:val="auto"/>
          <w:sz w:val="32"/>
          <w:szCs w:val="32"/>
          <w:highlight w:val="none"/>
          <w:lang w:val="en-US" w:eastAsia="zh-CN"/>
        </w:rPr>
        <w:t>；</w:t>
      </w:r>
    </w:p>
    <w:p w14:paraId="6D97CBF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2.投标人法人代表证明书和法人代表授权委托书（需附法人身份证复印件及授权人身份证复印件）;</w:t>
      </w:r>
    </w:p>
    <w:p w14:paraId="16C61144">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3.报价单、项目实施方案（加盖公章）;</w:t>
      </w:r>
    </w:p>
    <w:p w14:paraId="72F2A0C5">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4.标书需装订成册并密封, 密封件封面注明投标项目名称、项目编号、招标编号信息。标书没有装订成册做废标处理（加盖公章）;</w:t>
      </w:r>
    </w:p>
    <w:p w14:paraId="6ECBE82A">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5.提交投标文件电子档一份（与投标纸质文件一致，</w:t>
      </w:r>
      <w:r>
        <w:rPr>
          <w:rFonts w:ascii="仿宋_GB2312" w:hAnsi="华文仿宋" w:eastAsia="仿宋_GB2312"/>
          <w:color w:val="auto"/>
          <w:sz w:val="32"/>
          <w:szCs w:val="32"/>
          <w:highlight w:val="none"/>
        </w:rPr>
        <w:t>需要加盖公章</w:t>
      </w:r>
      <w:r>
        <w:rPr>
          <w:rFonts w:hint="eastAsia" w:ascii="仿宋_GB2312" w:hAnsi="华文仿宋" w:eastAsia="仿宋_GB2312"/>
          <w:color w:val="auto"/>
          <w:sz w:val="32"/>
          <w:szCs w:val="32"/>
          <w:highlight w:val="none"/>
        </w:rPr>
        <w:t>）；</w:t>
      </w:r>
    </w:p>
    <w:p w14:paraId="28C30385">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6</w:t>
      </w:r>
      <w:r>
        <w:rPr>
          <w:rFonts w:ascii="仿宋_GB2312" w:hAnsi="华文仿宋" w:eastAsia="仿宋_GB2312"/>
          <w:color w:val="auto"/>
          <w:sz w:val="32"/>
          <w:szCs w:val="32"/>
          <w:highlight w:val="none"/>
        </w:rPr>
        <w:t>.</w:t>
      </w:r>
      <w:r>
        <w:rPr>
          <w:rFonts w:hint="eastAsia" w:ascii="仿宋_GB2312" w:hAnsi="华文仿宋" w:eastAsia="仿宋_GB2312"/>
          <w:color w:val="auto"/>
          <w:sz w:val="32"/>
          <w:szCs w:val="32"/>
          <w:highlight w:val="none"/>
        </w:rPr>
        <w:t>提交投标单位经营状态证明资料，该资料由投标单位通过“国家企业信用信息公示系统”平台查询，提交查询截图，加盖公章。经营状态显示“吊销、注销、停业、清算”等情形或未提交上述资料的，不具备投标资格。</w:t>
      </w:r>
    </w:p>
    <w:p w14:paraId="5E0ABB7C">
      <w:pPr>
        <w:widowControl/>
        <w:spacing w:line="240" w:lineRule="auto"/>
        <w:ind w:firstLine="643"/>
        <w:jc w:val="left"/>
        <w:rPr>
          <w:rFonts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t>综上，投标时需要提供的资料有：</w:t>
      </w:r>
    </w:p>
    <w:p w14:paraId="786DF4CA">
      <w:pPr>
        <w:widowControl/>
        <w:spacing w:line="240" w:lineRule="auto"/>
        <w:ind w:firstLine="640"/>
        <w:jc w:val="left"/>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1.纸质版投标文件一式五份（正本一份副本四份）（独立封装，加盖公章，含报价一栏；标书封面纸张区别于具体内容纸张，切忌用A4纸直接打印封面）</w:t>
      </w:r>
      <w:r>
        <w:rPr>
          <w:rFonts w:hint="eastAsia" w:ascii="仿宋_GB2312" w:hAnsi="宋体" w:eastAsia="仿宋_GB2312"/>
          <w:color w:val="auto"/>
          <w:sz w:val="32"/>
          <w:szCs w:val="32"/>
          <w:highlight w:val="none"/>
          <w:lang w:eastAsia="zh-CN"/>
        </w:rPr>
        <w:t>。</w:t>
      </w:r>
    </w:p>
    <w:p w14:paraId="08794FE3">
      <w:pPr>
        <w:widowControl/>
        <w:spacing w:line="240" w:lineRule="auto"/>
        <w:ind w:firstLine="640"/>
        <w:jc w:val="left"/>
        <w:rPr>
          <w:rFonts w:hint="eastAsia" w:ascii="黑体" w:hAnsi="黑体" w:eastAsia="黑体"/>
          <w:color w:val="auto"/>
          <w:sz w:val="32"/>
          <w:szCs w:val="32"/>
          <w:highlight w:val="none"/>
        </w:rPr>
      </w:pPr>
      <w:r>
        <w:rPr>
          <w:rFonts w:hint="eastAsia" w:ascii="仿宋_GB2312" w:hAnsi="宋体" w:eastAsia="仿宋_GB2312"/>
          <w:color w:val="auto"/>
          <w:sz w:val="32"/>
          <w:szCs w:val="32"/>
          <w:highlight w:val="none"/>
        </w:rPr>
        <w:t>2.电子档投标文件（为盖章的纸质标书扫描件，用U盘存储，与纸</w:t>
      </w:r>
      <w:r>
        <w:rPr>
          <w:rFonts w:hint="eastAsia" w:ascii="仿宋_GB2312" w:hAnsi="华文仿宋" w:eastAsia="仿宋_GB2312"/>
          <w:color w:val="auto"/>
          <w:sz w:val="32"/>
          <w:szCs w:val="32"/>
          <w:highlight w:val="none"/>
        </w:rPr>
        <w:t>质</w:t>
      </w:r>
      <w:r>
        <w:rPr>
          <w:rFonts w:hint="eastAsia" w:ascii="仿宋_GB2312" w:hAnsi="宋体" w:eastAsia="仿宋_GB2312"/>
          <w:color w:val="auto"/>
          <w:sz w:val="32"/>
          <w:szCs w:val="32"/>
          <w:highlight w:val="none"/>
        </w:rPr>
        <w:t>版投标文件一起封装）。</w:t>
      </w:r>
    </w:p>
    <w:p w14:paraId="4EDAE8FB">
      <w:pPr>
        <w:spacing w:line="240" w:lineRule="auto"/>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五、项目评标</w:t>
      </w:r>
    </w:p>
    <w:p w14:paraId="3A0174D7">
      <w:pPr>
        <w:spacing w:line="240" w:lineRule="auto"/>
        <w:ind w:firstLine="640"/>
        <w:jc w:val="left"/>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1.本单位在收到投标方提供的标书之后，由中心评标委员会统一审查投标文件的真实性、有效性、完整性，并对投标方提供的活动方案、安全保障方案及应急预案进行综合评审。</w:t>
      </w:r>
    </w:p>
    <w:p w14:paraId="4571F1FF">
      <w:pPr>
        <w:numPr>
          <w:ilvl w:val="0"/>
          <w:numId w:val="21"/>
        </w:numPr>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评标委员会现场根据投标人提供的项目报价、实施方案、项目重点难点分析、应对措施及相关的合理化建议</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项目完</w:t>
      </w:r>
    </w:p>
    <w:p w14:paraId="66B935D3">
      <w:pPr>
        <w:spacing w:line="240" w:lineRule="auto"/>
        <w:jc w:val="left"/>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成（服务期满）后的服务承诺</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lang w:val="en-US" w:eastAsia="zh-CN"/>
        </w:rPr>
        <w:t>违约承诺、</w:t>
      </w:r>
      <w:r>
        <w:rPr>
          <w:rFonts w:hint="eastAsia" w:ascii="仿宋_GB2312" w:hAnsi="宋体" w:eastAsia="仿宋_GB2312"/>
          <w:color w:val="auto"/>
          <w:sz w:val="32"/>
          <w:szCs w:val="32"/>
          <w:highlight w:val="none"/>
        </w:rPr>
        <w:t>投标人资格情况及通过相关认证情况</w:t>
      </w:r>
      <w:r>
        <w:rPr>
          <w:rFonts w:hint="eastAsia" w:ascii="仿宋_GB2312" w:hAnsi="宋体" w:eastAsia="仿宋_GB2312"/>
          <w:color w:val="auto"/>
          <w:sz w:val="32"/>
          <w:szCs w:val="32"/>
          <w:highlight w:val="none"/>
          <w:lang w:val="en-US" w:eastAsia="zh-CN"/>
        </w:rPr>
        <w:t>、投标人同类项目业绩情况、拟派本项目负责人情况、拟派本项目团队情况、等进行逐一评审，根据得分多少评出拟中标单</w:t>
      </w:r>
      <w:r>
        <w:rPr>
          <w:rFonts w:hint="eastAsia" w:ascii="仿宋_GB2312" w:hAnsi="宋体" w:eastAsia="仿宋_GB2312"/>
          <w:color w:val="auto"/>
          <w:sz w:val="32"/>
          <w:szCs w:val="32"/>
          <w:highlight w:val="none"/>
        </w:rPr>
        <w:t>位。</w:t>
      </w:r>
    </w:p>
    <w:p w14:paraId="469425E3">
      <w:pPr>
        <w:ind w:firstLine="640"/>
        <w:jc w:val="left"/>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3.中标者确定以后评标结果将在“深圳市残疾人联合会”官网（网址：http://www.cjr.org.cn/）-采购公示</w:t>
      </w:r>
      <w:r>
        <w:rPr>
          <w:rFonts w:hint="eastAsia" w:ascii="仿宋_GB2312" w:hAnsi="宋体" w:eastAsia="仿宋_GB2312"/>
          <w:color w:val="auto"/>
          <w:sz w:val="32"/>
          <w:szCs w:val="32"/>
          <w:highlight w:val="none"/>
          <w:lang w:eastAsia="zh-CN"/>
        </w:rPr>
        <w:t>。</w:t>
      </w:r>
    </w:p>
    <w:p w14:paraId="2268F7B2">
      <w:pPr>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4.有下列情形之一者，视为无效标书。</w:t>
      </w:r>
    </w:p>
    <w:p w14:paraId="11AF60C4">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（1）未能按招标公告要求提供完整的标书文件；</w:t>
      </w:r>
    </w:p>
    <w:p w14:paraId="775501C4">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（2）未能提供投标方及合作单位的各项有效证件或证件未加盖公章；</w:t>
      </w:r>
    </w:p>
    <w:p w14:paraId="2B79778E">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（3）标书未密封处理或密封口未加盖公章；</w:t>
      </w:r>
    </w:p>
    <w:p w14:paraId="73E9ACDD">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（4）标书不符合正规标书规范及要求；</w:t>
      </w:r>
    </w:p>
    <w:p w14:paraId="53752AC7">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（5）标书在招标截止时间之后送达；</w:t>
      </w:r>
    </w:p>
    <w:p w14:paraId="21E4747D">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（6）违反《中华人民共和国招标投标法实施条例》第三章第三十四条“单位负责人为同一人或者存在控股、管理关系的不同单位，不得参加同一标段投标或者未划分标段的同一招标项目投标”规定的。</w:t>
      </w:r>
    </w:p>
    <w:p w14:paraId="7B2022FC">
      <w:pPr>
        <w:ind w:firstLine="640"/>
        <w:jc w:val="left"/>
        <w:rPr>
          <w:rFonts w:ascii="仿宋_GB2312" w:hAnsi="华文仿宋" w:cs="Arial"/>
          <w:bCs/>
          <w:color w:val="auto"/>
          <w:kern w:val="0"/>
          <w:sz w:val="32"/>
          <w:szCs w:val="32"/>
          <w:highlight w:val="none"/>
        </w:rPr>
      </w:pPr>
      <w:r>
        <w:rPr>
          <w:rFonts w:hint="eastAsia" w:ascii="黑体" w:hAnsi="黑体" w:eastAsia="黑体" w:cs="Arial"/>
          <w:bCs/>
          <w:color w:val="auto"/>
          <w:kern w:val="0"/>
          <w:sz w:val="32"/>
          <w:szCs w:val="32"/>
          <w:highlight w:val="none"/>
        </w:rPr>
        <w:t>六、质疑提出与答复</w:t>
      </w:r>
    </w:p>
    <w:p w14:paraId="7ACAC874">
      <w:pPr>
        <w:spacing w:line="240" w:lineRule="auto"/>
        <w:ind w:firstLine="640"/>
        <w:rPr>
          <w:rFonts w:ascii="仿宋_GB2312" w:hAnsi="宋体" w:eastAsia="仿宋_GB2312"/>
          <w:color w:val="auto"/>
          <w:sz w:val="32"/>
          <w:szCs w:val="32"/>
          <w:highlight w:val="none"/>
        </w:rPr>
      </w:pPr>
      <w:r>
        <w:rPr>
          <w:rFonts w:hint="eastAsia" w:ascii="楷体_GB2312" w:hAnsi="宋体" w:eastAsia="楷体_GB2312"/>
          <w:b/>
          <w:color w:val="auto"/>
          <w:sz w:val="32"/>
          <w:szCs w:val="32"/>
          <w:highlight w:val="none"/>
        </w:rPr>
        <w:t>（一）提出质疑。</w:t>
      </w:r>
      <w:r>
        <w:rPr>
          <w:rFonts w:hint="eastAsia" w:ascii="仿宋_GB2312" w:hAnsi="宋体" w:eastAsia="仿宋_GB2312"/>
          <w:color w:val="auto"/>
          <w:sz w:val="32"/>
          <w:szCs w:val="32"/>
          <w:highlight w:val="none"/>
        </w:rPr>
        <w:t>参与本项目采购的供应商认为自己的权益在采购活动中受到损害的，须在公示期内向采购人以书面形式提出质疑。</w:t>
      </w:r>
    </w:p>
    <w:p w14:paraId="0106C6D4">
      <w:pPr>
        <w:spacing w:line="240" w:lineRule="auto"/>
        <w:ind w:firstLine="640"/>
        <w:rPr>
          <w:rFonts w:ascii="仿宋_GB2312" w:hAnsi="宋体" w:eastAsia="仿宋_GB2312"/>
          <w:color w:val="auto"/>
          <w:sz w:val="32"/>
          <w:szCs w:val="32"/>
          <w:highlight w:val="none"/>
        </w:rPr>
      </w:pPr>
      <w:r>
        <w:rPr>
          <w:rFonts w:ascii="仿宋_GB2312" w:hAnsi="宋体" w:eastAsia="仿宋_GB2312"/>
          <w:color w:val="auto"/>
          <w:sz w:val="32"/>
          <w:szCs w:val="32"/>
          <w:highlight w:val="none"/>
        </w:rPr>
        <w:t>1.</w:t>
      </w:r>
      <w:r>
        <w:rPr>
          <w:rFonts w:hint="eastAsia" w:ascii="仿宋_GB2312" w:hAnsi="宋体" w:eastAsia="仿宋_GB2312"/>
          <w:color w:val="auto"/>
          <w:sz w:val="32"/>
          <w:szCs w:val="32"/>
          <w:highlight w:val="none"/>
        </w:rPr>
        <w:t>法律依据。《中华人民共和国政府采购法》《中华人民共和国政府采购法实施条例》《深圳经济特区政府采购条例》《深圳经济特区政府采购条例实施细则》《政府采购质疑和投诉办法》（财政部令第94号）和其他有关法律法规规定。</w:t>
      </w:r>
    </w:p>
    <w:p w14:paraId="40A2D3D1">
      <w:pPr>
        <w:ind w:firstLine="640"/>
        <w:rPr>
          <w:rFonts w:hint="eastAsia" w:ascii="仿宋_GB2312" w:hAnsi="宋体" w:eastAsia="仿宋_GB2312"/>
          <w:color w:val="auto"/>
          <w:sz w:val="32"/>
          <w:szCs w:val="32"/>
          <w:highlight w:val="none"/>
          <w:lang w:eastAsia="zh-CN"/>
        </w:rPr>
      </w:pPr>
      <w:r>
        <w:rPr>
          <w:rFonts w:ascii="仿宋_GB2312" w:hAnsi="宋体" w:eastAsia="仿宋_GB2312"/>
          <w:color w:val="auto"/>
          <w:sz w:val="32"/>
          <w:szCs w:val="32"/>
          <w:highlight w:val="none"/>
        </w:rPr>
        <w:t>2.</w:t>
      </w:r>
      <w:r>
        <w:rPr>
          <w:rFonts w:hint="eastAsia" w:ascii="仿宋_GB2312" w:hAnsi="宋体" w:eastAsia="仿宋_GB2312"/>
          <w:color w:val="auto"/>
          <w:sz w:val="32"/>
          <w:szCs w:val="32"/>
          <w:highlight w:val="none"/>
        </w:rPr>
        <w:t>质疑条件</w:t>
      </w:r>
      <w:r>
        <w:rPr>
          <w:rFonts w:hint="eastAsia" w:ascii="仿宋_GB2312" w:hAnsi="宋体" w:eastAsia="仿宋_GB2312"/>
          <w:color w:val="auto"/>
          <w:sz w:val="32"/>
          <w:szCs w:val="32"/>
          <w:highlight w:val="none"/>
          <w:lang w:eastAsia="zh-CN"/>
        </w:rPr>
        <w:t>。</w:t>
      </w:r>
    </w:p>
    <w:p w14:paraId="2FC8B949">
      <w:pPr>
        <w:ind w:firstLine="64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1</w:t>
      </w:r>
      <w:r>
        <w:rPr>
          <w:rFonts w:hint="eastAsia" w:ascii="仿宋_GB2312" w:hAnsi="宋体" w:eastAsia="仿宋_GB2312"/>
          <w:color w:val="auto"/>
          <w:sz w:val="32"/>
          <w:szCs w:val="32"/>
          <w:highlight w:val="none"/>
        </w:rPr>
        <w:t>）提出质疑的供应商应当是参与所质疑项目采购活动的供应商；</w:t>
      </w:r>
    </w:p>
    <w:p w14:paraId="0D3A9468">
      <w:pPr>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2</w:t>
      </w:r>
      <w:r>
        <w:rPr>
          <w:rFonts w:hint="eastAsia" w:ascii="仿宋_GB2312" w:hAnsi="宋体" w:eastAsia="仿宋_GB2312"/>
          <w:color w:val="auto"/>
          <w:sz w:val="32"/>
          <w:szCs w:val="32"/>
          <w:highlight w:val="none"/>
        </w:rPr>
        <w:t>）应当在法定质疑期内一次性提出针对同一采购程序环节的质疑</w:t>
      </w:r>
      <w:r>
        <w:rPr>
          <w:rFonts w:hint="eastAsia" w:ascii="仿宋_GB2312" w:hAnsi="宋体" w:eastAsia="仿宋_GB2312"/>
          <w:color w:val="auto"/>
          <w:sz w:val="32"/>
          <w:szCs w:val="32"/>
          <w:highlight w:val="none"/>
          <w:lang w:eastAsia="zh-CN"/>
        </w:rPr>
        <w:t>；</w:t>
      </w:r>
    </w:p>
    <w:p w14:paraId="065BB4C2">
      <w:pPr>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3</w:t>
      </w:r>
      <w:r>
        <w:rPr>
          <w:rFonts w:hint="eastAsia" w:ascii="仿宋_GB2312" w:hAnsi="宋体" w:eastAsia="仿宋_GB2312"/>
          <w:color w:val="auto"/>
          <w:sz w:val="32"/>
          <w:szCs w:val="32"/>
          <w:highlight w:val="none"/>
        </w:rPr>
        <w:t>）应提交书面质疑函，质疑函应当包括以下内容：1）具体、明确的质疑事项和与质疑事项相关的请求；2）合理的事实和依据；3）必要的证明材料和法律依据。注：质疑函范本可在深圳公共资源交易中心网站下载</w:t>
      </w:r>
      <w:r>
        <w:rPr>
          <w:rFonts w:hint="eastAsia" w:ascii="仿宋_GB2312" w:hAnsi="宋体" w:eastAsia="仿宋_GB2312"/>
          <w:color w:val="auto"/>
          <w:sz w:val="32"/>
          <w:szCs w:val="32"/>
          <w:highlight w:val="none"/>
          <w:lang w:eastAsia="zh-CN"/>
        </w:rPr>
        <w:t>；</w:t>
      </w:r>
    </w:p>
    <w:p w14:paraId="0B7B861C">
      <w:pPr>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4</w:t>
      </w:r>
      <w:r>
        <w:rPr>
          <w:rFonts w:hint="eastAsia" w:ascii="仿宋_GB2312" w:hAnsi="宋体" w:eastAsia="仿宋_GB2312"/>
          <w:color w:val="auto"/>
          <w:sz w:val="32"/>
          <w:szCs w:val="32"/>
          <w:highlight w:val="none"/>
        </w:rPr>
        <w:t>）提交材料。质疑函、营业执照复印件、法定代表人证明。如委托代理人提交的，还需提交授权委托书及代理人身份证明</w:t>
      </w:r>
      <w:r>
        <w:rPr>
          <w:rFonts w:hint="eastAsia" w:ascii="仿宋_GB2312" w:hAnsi="宋体" w:eastAsia="仿宋_GB2312"/>
          <w:color w:val="auto"/>
          <w:sz w:val="32"/>
          <w:szCs w:val="32"/>
          <w:highlight w:val="none"/>
          <w:lang w:eastAsia="zh-CN"/>
        </w:rPr>
        <w:t>；</w:t>
      </w:r>
    </w:p>
    <w:p w14:paraId="045BEFD1">
      <w:pPr>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5</w:t>
      </w:r>
      <w:r>
        <w:rPr>
          <w:rFonts w:hint="eastAsia" w:ascii="仿宋_GB2312" w:hAnsi="宋体" w:eastAsia="仿宋_GB2312"/>
          <w:color w:val="auto"/>
          <w:sz w:val="32"/>
          <w:szCs w:val="32"/>
          <w:highlight w:val="none"/>
        </w:rPr>
        <w:t>）收文办理程序。供应商提交的质疑材料符合质疑条件的办理收文，出具收文回执</w:t>
      </w:r>
      <w:r>
        <w:rPr>
          <w:rFonts w:hint="eastAsia" w:ascii="仿宋_GB2312" w:hAnsi="宋体" w:eastAsia="仿宋_GB2312"/>
          <w:color w:val="auto"/>
          <w:sz w:val="32"/>
          <w:szCs w:val="32"/>
          <w:highlight w:val="none"/>
          <w:lang w:eastAsia="zh-CN"/>
        </w:rPr>
        <w:t>；</w:t>
      </w:r>
    </w:p>
    <w:p w14:paraId="7615CEAF">
      <w:pPr>
        <w:spacing w:line="240" w:lineRule="auto"/>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6</w:t>
      </w:r>
      <w:r>
        <w:rPr>
          <w:rFonts w:hint="eastAsia" w:ascii="仿宋_GB2312" w:hAnsi="宋体" w:eastAsia="仿宋_GB2312"/>
          <w:color w:val="auto"/>
          <w:sz w:val="32"/>
          <w:szCs w:val="32"/>
          <w:highlight w:val="none"/>
        </w:rPr>
        <w:t>）供应商提交的质疑材料不符合质疑条件的，视情况处理：1）质疑主体、时限不符合的，不予收文；2）质疑函内容、提交人身份证明不符合的，开具补正告知书，供应商可在质疑期内补正后重新提交</w:t>
      </w:r>
      <w:r>
        <w:rPr>
          <w:rFonts w:hint="eastAsia" w:ascii="仿宋_GB2312" w:hAnsi="宋体" w:eastAsia="仿宋_GB2312"/>
          <w:color w:val="auto"/>
          <w:sz w:val="32"/>
          <w:szCs w:val="32"/>
          <w:highlight w:val="none"/>
          <w:lang w:eastAsia="zh-CN"/>
        </w:rPr>
        <w:t>；</w:t>
      </w:r>
    </w:p>
    <w:p w14:paraId="1A989963">
      <w:pPr>
        <w:spacing w:line="240" w:lineRule="auto"/>
        <w:ind w:firstLine="64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7</w:t>
      </w:r>
      <w:r>
        <w:rPr>
          <w:rFonts w:hint="eastAsia" w:ascii="仿宋_GB2312" w:hAnsi="宋体" w:eastAsia="仿宋_GB2312"/>
          <w:color w:val="auto"/>
          <w:sz w:val="32"/>
          <w:szCs w:val="32"/>
          <w:highlight w:val="none"/>
        </w:rPr>
        <w:t>）质疑答复时限。自收文之日起7个工作日内。</w:t>
      </w:r>
    </w:p>
    <w:p w14:paraId="6BC7AB75">
      <w:pPr>
        <w:spacing w:line="240" w:lineRule="auto"/>
        <w:ind w:firstLine="640"/>
        <w:rPr>
          <w:rFonts w:ascii="仿宋_GB2312" w:hAnsi="宋体" w:eastAsia="仿宋_GB2312"/>
          <w:color w:val="auto"/>
          <w:sz w:val="32"/>
          <w:szCs w:val="32"/>
          <w:highlight w:val="none"/>
        </w:rPr>
      </w:pPr>
      <w:r>
        <w:rPr>
          <w:rFonts w:hint="eastAsia" w:ascii="楷体_GB2312" w:hAnsi="宋体" w:eastAsia="楷体_GB2312"/>
          <w:b/>
          <w:color w:val="auto"/>
          <w:sz w:val="32"/>
          <w:szCs w:val="32"/>
          <w:highlight w:val="none"/>
        </w:rPr>
        <w:t>（二）质疑后续处理。</w:t>
      </w:r>
      <w:r>
        <w:rPr>
          <w:rFonts w:hint="eastAsia" w:ascii="楷体_GB2312" w:hAnsi="宋体" w:eastAsia="楷体_GB2312"/>
          <w:b w:val="0"/>
          <w:bCs/>
          <w:color w:val="auto"/>
          <w:sz w:val="32"/>
          <w:szCs w:val="32"/>
          <w:highlight w:val="none"/>
        </w:rPr>
        <w:t>依据</w:t>
      </w:r>
      <w:r>
        <w:rPr>
          <w:rFonts w:hint="eastAsia" w:ascii="仿宋_GB2312" w:hAnsi="宋体" w:eastAsia="仿宋_GB2312"/>
          <w:color w:val="auto"/>
          <w:sz w:val="32"/>
          <w:szCs w:val="32"/>
          <w:highlight w:val="none"/>
        </w:rPr>
        <w:t>《中华人民共和国政府采购法》《中华人民共和国政府采购法实施条例》《深圳经济特区政府采购条例》《深圳经济特区政府采购条例实施细则》《政府采购质疑和投诉办法》（财政部令第94号）和其他有关法律法规规定处理质疑。</w:t>
      </w:r>
    </w:p>
    <w:p w14:paraId="3DBA0ACC">
      <w:pPr>
        <w:ind w:firstLine="640"/>
        <w:rPr>
          <w:rFonts w:ascii="黑体" w:hAnsi="黑体" w:eastAsia="黑体" w:cs="Arial"/>
          <w:bCs/>
          <w:color w:val="auto"/>
          <w:kern w:val="0"/>
          <w:sz w:val="32"/>
          <w:szCs w:val="32"/>
          <w:highlight w:val="none"/>
        </w:rPr>
      </w:pPr>
      <w:r>
        <w:rPr>
          <w:rFonts w:hint="eastAsia" w:ascii="黑体" w:hAnsi="黑体" w:eastAsia="黑体" w:cs="Arial"/>
          <w:bCs/>
          <w:color w:val="auto"/>
          <w:kern w:val="0"/>
          <w:sz w:val="32"/>
          <w:szCs w:val="32"/>
          <w:highlight w:val="none"/>
        </w:rPr>
        <w:t>七、符合招标要求的各单位在参与投标之前必须认真阅读和充分理解本招标公告，若对本公告有任何疑问，应及时与招标方联系。</w:t>
      </w:r>
    </w:p>
    <w:p w14:paraId="3ED57751">
      <w:pPr>
        <w:widowControl/>
        <w:jc w:val="left"/>
        <w:rPr>
          <w:rFonts w:ascii="仿宋_GB2312" w:hAnsi="华文仿宋" w:cs="Arial"/>
          <w:b/>
          <w:bCs/>
          <w:color w:val="auto"/>
          <w:kern w:val="0"/>
          <w:sz w:val="32"/>
          <w:szCs w:val="32"/>
          <w:highlight w:val="none"/>
        </w:rPr>
      </w:pPr>
      <w:r>
        <w:rPr>
          <w:rFonts w:ascii="仿宋_GB2312" w:hAnsi="华文仿宋" w:cs="Arial"/>
          <w:b/>
          <w:bCs/>
          <w:color w:val="auto"/>
          <w:kern w:val="0"/>
          <w:sz w:val="32"/>
          <w:szCs w:val="32"/>
          <w:highlight w:val="none"/>
        </w:rPr>
        <w:br w:type="page"/>
      </w:r>
    </w:p>
    <w:p w14:paraId="41A074D7">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第二部分、服务需求</w:t>
      </w:r>
    </w:p>
    <w:p w14:paraId="3B1AEABF">
      <w:pPr>
        <w:adjustRightInd w:val="0"/>
        <w:snapToGrid w:val="0"/>
        <w:ind w:firstLine="640"/>
        <w:rPr>
          <w:rFonts w:ascii="华文仿宋" w:hAnsi="华文仿宋" w:eastAsia="华文仿宋"/>
          <w:color w:val="auto"/>
          <w:sz w:val="32"/>
          <w:szCs w:val="32"/>
          <w:highlight w:val="none"/>
        </w:rPr>
      </w:pPr>
    </w:p>
    <w:p w14:paraId="702E6091">
      <w:pPr>
        <w:adjustRightInd w:val="0"/>
        <w:snapToGrid w:val="0"/>
        <w:ind w:firstLine="640"/>
        <w:rPr>
          <w:rFonts w:ascii="黑体" w:hAnsi="黑体" w:eastAsia="黑体"/>
          <w:color w:val="auto"/>
          <w:sz w:val="32"/>
          <w:szCs w:val="32"/>
          <w:highlight w:val="none"/>
        </w:rPr>
      </w:pPr>
      <w:r>
        <w:rPr>
          <w:rFonts w:hint="eastAsia" w:ascii="黑体" w:hAnsi="黑体" w:eastAsia="黑体"/>
          <w:color w:val="auto"/>
          <w:sz w:val="32"/>
          <w:szCs w:val="32"/>
          <w:highlight w:val="none"/>
        </w:rPr>
        <w:t>一、项目介绍</w:t>
      </w:r>
    </w:p>
    <w:p w14:paraId="58398B5C">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本项目为</w:t>
      </w:r>
      <w:r>
        <w:rPr>
          <w:rFonts w:hint="eastAsia" w:ascii="仿宋_GB2312" w:hAnsi="华文仿宋" w:eastAsia="仿宋_GB2312"/>
          <w:color w:val="auto"/>
          <w:sz w:val="32"/>
          <w:szCs w:val="32"/>
          <w:highlight w:val="none"/>
          <w:lang w:val="en-US" w:eastAsia="zh-CN"/>
        </w:rPr>
        <w:t>深圳市残疾人综合服务中心</w:t>
      </w:r>
      <w:r>
        <w:rPr>
          <w:rFonts w:hint="eastAsia" w:ascii="仿宋_GB2312" w:hAnsi="华文仿宋" w:eastAsia="仿宋_GB2312"/>
          <w:color w:val="auto"/>
          <w:sz w:val="32"/>
          <w:szCs w:val="32"/>
          <w:highlight w:val="none"/>
        </w:rPr>
        <w:t>大楼本体修缮工程，主要包含大楼各楼层墙面修复、防水补漏、天花维修、瓷砖修复、外墙立柱修缮等修缮施工内容，对大楼走道、洗手间、教室、饭堂、客房、档案室、楼梯间、屋面等区域存在渗水、墙面破损、天花脱落、瓷砖松动脱落等位置进行维修整治，消除建筑本体渗漏、装饰面层破损等安全隐患，恢复建筑外观完整及正常使用功能，保障大楼整体使用安全及整洁美观的办公环境。</w:t>
      </w:r>
    </w:p>
    <w:p w14:paraId="5BA67BA8">
      <w:pPr>
        <w:spacing w:line="240" w:lineRule="auto"/>
        <w:ind w:firstLine="64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二、具体要求</w:t>
      </w:r>
    </w:p>
    <w:p w14:paraId="18F178E6">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lang w:val="en-US" w:eastAsia="zh-CN"/>
        </w:rPr>
        <w:t>施工</w:t>
      </w:r>
      <w:r>
        <w:rPr>
          <w:rFonts w:hint="eastAsia" w:ascii="仿宋_GB2312" w:hAnsi="华文仿宋" w:eastAsia="仿宋_GB2312"/>
          <w:color w:val="auto"/>
          <w:sz w:val="32"/>
          <w:szCs w:val="32"/>
          <w:highlight w:val="none"/>
        </w:rPr>
        <w:t>技术要求：</w:t>
      </w:r>
    </w:p>
    <w:p w14:paraId="3A9CE418">
      <w:pPr>
        <w:spacing w:line="240" w:lineRule="auto"/>
        <w:ind w:firstLine="640"/>
        <w:rPr>
          <w:rFonts w:hint="default" w:ascii="仿宋_GB2312" w:hAnsi="华文仿宋" w:eastAsia="仿宋_GB2312"/>
          <w:color w:val="auto"/>
          <w:sz w:val="32"/>
          <w:szCs w:val="32"/>
          <w:highlight w:val="none"/>
          <w:lang w:val="en-US" w:eastAsia="zh-CN"/>
        </w:rPr>
      </w:pPr>
      <w:r>
        <w:rPr>
          <w:rFonts w:hint="eastAsia" w:ascii="仿宋_GB2312" w:hAnsi="华文仿宋" w:eastAsia="仿宋_GB2312"/>
          <w:color w:val="auto"/>
          <w:sz w:val="32"/>
          <w:szCs w:val="32"/>
          <w:highlight w:val="none"/>
          <w:lang w:val="en-US" w:eastAsia="zh-CN"/>
        </w:rPr>
        <w:t>1.1工程量清单详见附件</w:t>
      </w:r>
    </w:p>
    <w:p w14:paraId="6DC2DE17">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lang w:val="en-US" w:eastAsia="zh-CN"/>
        </w:rPr>
        <w:t>2</w:t>
      </w:r>
      <w:r>
        <w:rPr>
          <w:rFonts w:hint="eastAsia" w:ascii="仿宋_GB2312" w:hAnsi="华文仿宋" w:eastAsia="仿宋_GB2312"/>
          <w:color w:val="auto"/>
          <w:sz w:val="32"/>
          <w:szCs w:val="32"/>
          <w:highlight w:val="none"/>
        </w:rPr>
        <w:t xml:space="preserve"> 现场勘查与基层处理要求</w:t>
      </w:r>
    </w:p>
    <w:p w14:paraId="3DB12098">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中标单位进场后须对现场所有病害点位进行全面排查、精准勘查，明确破损、开裂、渗水范围并做好标记。所有修缮部位施工前必须彻底铲除空鼓、起砂、松动、起皮、开裂基层，清理干净浮灰、油污、杂质，确保基层坚实、平整、干燥。基层平整度、含水率须符合相应施工工艺标准，经采购人现场确认合格后方可开展下一道施工工序。</w:t>
      </w:r>
    </w:p>
    <w:p w14:paraId="765E1718">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lang w:val="en-US" w:eastAsia="zh-CN"/>
        </w:rPr>
        <w:t>3</w:t>
      </w:r>
      <w:r>
        <w:rPr>
          <w:rFonts w:hint="eastAsia" w:ascii="仿宋_GB2312" w:hAnsi="华文仿宋" w:eastAsia="仿宋_GB2312"/>
          <w:color w:val="auto"/>
          <w:sz w:val="32"/>
          <w:szCs w:val="32"/>
          <w:highlight w:val="none"/>
        </w:rPr>
        <w:t xml:space="preserve"> 防水补漏施工技术要求</w:t>
      </w:r>
    </w:p>
    <w:p w14:paraId="1E917F26">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屋面、卫生间、渗水墙面等防水施工区域，须彻底铲除原有老化、失效防水层。基层处理合格后，按国家规范标准涂刷或铺设防水材料，对阴阳角、管根、落水口、结构裂缝等关键节点做附加加强防水处理。确认无渗漏、无渗水现象后方可开展面层恢复施工。外墙渗漏修缮需做好基面清理、裂缝封堵、防水涂刷及面层修复，确保外墙防渗、防水效果长效稳定。</w:t>
      </w:r>
    </w:p>
    <w:p w14:paraId="32B97138">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lang w:val="en-US" w:eastAsia="zh-CN"/>
        </w:rPr>
        <w:t>4</w:t>
      </w:r>
      <w:r>
        <w:rPr>
          <w:rFonts w:hint="eastAsia" w:ascii="仿宋_GB2312" w:hAnsi="华文仿宋" w:eastAsia="仿宋_GB2312"/>
          <w:color w:val="auto"/>
          <w:sz w:val="32"/>
          <w:szCs w:val="32"/>
          <w:highlight w:val="none"/>
        </w:rPr>
        <w:t xml:space="preserve"> 墙面、天花修缮技术要求</w:t>
      </w:r>
    </w:p>
    <w:p w14:paraId="183EB30F">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墙面、天花空鼓、起皮、开裂部位须全部铲除干净，裂缝位置挂防裂网格布加固处理。腻子采用多遍分层批刮工艺，逐层打磨平整，面漆涂刷均匀、色泽一致，无开裂、色差、流挂、掉粉等质量缺陷。天花沉降、脱落部位需拆除破损吊顶及老化龙骨，重新加固龙骨结构、找平批灰、涂刷面漆，确保吊顶结构牢固、平整美观、安全可靠。</w:t>
      </w:r>
    </w:p>
    <w:p w14:paraId="7E6FA1BD">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lang w:val="en-US" w:eastAsia="zh-CN"/>
        </w:rPr>
        <w:t>5</w:t>
      </w:r>
      <w:r>
        <w:rPr>
          <w:rFonts w:hint="eastAsia" w:ascii="仿宋_GB2312" w:hAnsi="华文仿宋" w:eastAsia="仿宋_GB2312"/>
          <w:color w:val="auto"/>
          <w:sz w:val="32"/>
          <w:szCs w:val="32"/>
          <w:highlight w:val="none"/>
        </w:rPr>
        <w:t xml:space="preserve"> 瓷砖修复施工技术要求</w:t>
      </w:r>
    </w:p>
    <w:p w14:paraId="4ED3F394">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拆除松动、破损瓷砖时须精细化施工，避免扰动、损坏周边完好饰面。基层清理找平后，采用合格瓷砖粘结材料规范铺贴，保证铺贴平整、粘贴牢固、无空鼓、无翘边。砖缝填充密实、平整顺直，完成勾缝、美缝清理工作，确保整体外观整洁统一。</w:t>
      </w:r>
    </w:p>
    <w:p w14:paraId="45629442">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lang w:val="en-US" w:eastAsia="zh-CN"/>
        </w:rPr>
        <w:t>6</w:t>
      </w:r>
      <w:r>
        <w:rPr>
          <w:rFonts w:hint="eastAsia" w:ascii="仿宋_GB2312" w:hAnsi="华文仿宋" w:eastAsia="仿宋_GB2312"/>
          <w:color w:val="auto"/>
          <w:sz w:val="32"/>
          <w:szCs w:val="32"/>
          <w:highlight w:val="none"/>
        </w:rPr>
        <w:t xml:space="preserve"> 外墙立柱修缮技术要求</w:t>
      </w:r>
    </w:p>
    <w:p w14:paraId="16A92E22">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外墙及外立面施工必须严格落实高空作业安全防护措施，规范搭设安全防护设施。对外墙立柱裂缝、破损、脱层部位进行修补找平、挂网防裂、腻子找平、面层涂刷修复，修缮后立面色泽、平整度须与原有建筑立面基本协调一致。施工完成后做好成品保护，避免雨水冲刷、外力磕碰造成二次损坏。</w:t>
      </w:r>
    </w:p>
    <w:p w14:paraId="24A35D55">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lang w:val="en-US" w:eastAsia="zh-CN"/>
        </w:rPr>
        <w:t>7</w:t>
      </w:r>
      <w:r>
        <w:rPr>
          <w:rFonts w:hint="eastAsia" w:ascii="仿宋_GB2312" w:hAnsi="华文仿宋" w:eastAsia="仿宋_GB2312"/>
          <w:color w:val="auto"/>
          <w:sz w:val="32"/>
          <w:szCs w:val="32"/>
          <w:highlight w:val="none"/>
        </w:rPr>
        <w:t xml:space="preserve"> 垃圾清运及文明施工要求</w:t>
      </w:r>
    </w:p>
    <w:p w14:paraId="0D390306">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施工全过程落实文明施工管理，施工垃圾做到随产随清、日产日清，分类打包、集中收纳，及时清运出场，严禁长期堆放在大楼公共区域。施工期间采取有效防尘、降噪、围挡隔离措施，做好原有门窗、设施、地面、成品保护，最大限度降低施工对大楼日常办公秩序的影响。</w:t>
      </w:r>
    </w:p>
    <w:p w14:paraId="51345DE0">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lang w:val="en-US" w:eastAsia="zh-CN"/>
        </w:rPr>
        <w:t>8</w:t>
      </w:r>
      <w:r>
        <w:rPr>
          <w:rFonts w:hint="eastAsia" w:ascii="仿宋_GB2312" w:hAnsi="华文仿宋" w:eastAsia="仿宋_GB2312"/>
          <w:color w:val="auto"/>
          <w:sz w:val="32"/>
          <w:szCs w:val="32"/>
          <w:highlight w:val="none"/>
        </w:rPr>
        <w:t xml:space="preserve"> 成品保护及竣工验收要求</w:t>
      </w:r>
    </w:p>
    <w:p w14:paraId="5D58835C">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各分项工序完工后须及时做好成品保护措施，防止交叉施工、人为触碰、雨水浸泡造成损坏。整体工程全部完工后，中标单位须自行完成自检、复检，确保所有渗水点位彻底根治、墙面天花平整牢固、瓷砖无空鼓、外墙修缮完好，全部施工内容满足规范及使用要求，配合采购人完成整体竣工验收。</w:t>
      </w:r>
    </w:p>
    <w:p w14:paraId="35AEFCA9">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2.其它要求：</w:t>
      </w:r>
    </w:p>
    <w:p w14:paraId="171009D2">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2.1对投标服务的要求：服务过程必须遵守《中华人民共和国民法典》《建设工程质量管理条例》《建设工程安全生产管理条例》《中华人民共和国招标投标法》和《中华人民共和国招标投标法实施条例》等有关国家法律法规。</w:t>
      </w:r>
    </w:p>
    <w:p w14:paraId="48E38EBD">
      <w:pPr>
        <w:spacing w:line="240" w:lineRule="auto"/>
        <w:ind w:firstLine="640"/>
        <w:rPr>
          <w:rFonts w:hint="eastAsia" w:ascii="仿宋_GB2312" w:hAnsi="华文仿宋" w:eastAsia="仿宋_GB2312"/>
          <w:color w:val="auto"/>
          <w:sz w:val="32"/>
          <w:szCs w:val="32"/>
          <w:highlight w:val="none"/>
          <w:lang w:val="en-US" w:eastAsia="zh-CN"/>
        </w:rPr>
      </w:pPr>
      <w:r>
        <w:rPr>
          <w:rFonts w:hint="eastAsia" w:ascii="仿宋_GB2312" w:hAnsi="华文仿宋" w:eastAsia="仿宋_GB2312"/>
          <w:color w:val="auto"/>
          <w:sz w:val="32"/>
          <w:szCs w:val="32"/>
          <w:highlight w:val="none"/>
        </w:rPr>
        <w:t>2</w:t>
      </w:r>
      <w:r>
        <w:rPr>
          <w:rFonts w:hint="eastAsia" w:ascii="仿宋_GB2312" w:hAnsi="华文仿宋" w:eastAsia="仿宋_GB2312"/>
          <w:color w:val="auto"/>
          <w:sz w:val="32"/>
          <w:szCs w:val="32"/>
          <w:highlight w:val="none"/>
          <w:lang w:val="en-US" w:eastAsia="zh-CN"/>
        </w:rPr>
        <w:t>.2人员配置及资质要求：</w:t>
      </w:r>
    </w:p>
    <w:p w14:paraId="17449B3C">
      <w:pPr>
        <w:spacing w:line="240" w:lineRule="auto"/>
        <w:ind w:firstLine="640"/>
        <w:rPr>
          <w:rFonts w:hint="eastAsia" w:ascii="仿宋_GB2312" w:hAnsi="华文仿宋" w:eastAsia="仿宋_GB2312"/>
          <w:color w:val="auto"/>
          <w:sz w:val="32"/>
          <w:szCs w:val="32"/>
          <w:highlight w:val="none"/>
          <w:lang w:val="en-US" w:eastAsia="zh-CN"/>
        </w:rPr>
      </w:pPr>
      <w:r>
        <w:rPr>
          <w:rFonts w:hint="eastAsia" w:ascii="仿宋_GB2312" w:hAnsi="华文仿宋" w:eastAsia="仿宋_GB2312"/>
          <w:color w:val="auto"/>
          <w:sz w:val="32"/>
          <w:szCs w:val="32"/>
          <w:highlight w:val="none"/>
          <w:lang w:val="en-US" w:eastAsia="zh-CN"/>
        </w:rPr>
        <w:t>（1）项目负责人1名：具备建筑工程相关管理经验，熟悉房屋修缮施工流程、质量标准及安全管理要求，全程统筹项目施工、对接现场、协调验收。</w:t>
      </w:r>
    </w:p>
    <w:p w14:paraId="79EF9C72">
      <w:pPr>
        <w:spacing w:line="240" w:lineRule="auto"/>
        <w:ind w:firstLine="640"/>
        <w:rPr>
          <w:rFonts w:hint="eastAsia" w:ascii="仿宋_GB2312" w:hAnsi="华文仿宋" w:eastAsia="仿宋_GB2312"/>
          <w:color w:val="auto"/>
          <w:sz w:val="32"/>
          <w:szCs w:val="32"/>
          <w:highlight w:val="none"/>
          <w:lang w:val="en-US" w:eastAsia="zh-CN"/>
        </w:rPr>
      </w:pPr>
      <w:r>
        <w:rPr>
          <w:rFonts w:hint="eastAsia" w:ascii="仿宋_GB2312" w:hAnsi="华文仿宋" w:eastAsia="仿宋_GB2312"/>
          <w:color w:val="auto"/>
          <w:sz w:val="32"/>
          <w:szCs w:val="32"/>
          <w:highlight w:val="none"/>
          <w:lang w:val="en-US" w:eastAsia="zh-CN"/>
        </w:rPr>
        <w:t>（2）技术负责人1名：具备房屋修缮、防水装饰施工相关技术经验，负责施工工艺把控、技术交底、重难点处理、质量管控。</w:t>
      </w:r>
    </w:p>
    <w:p w14:paraId="412F9C57">
      <w:pPr>
        <w:spacing w:line="240" w:lineRule="auto"/>
        <w:ind w:firstLine="640"/>
        <w:rPr>
          <w:rFonts w:hint="eastAsia" w:ascii="仿宋_GB2312" w:hAnsi="华文仿宋" w:eastAsia="仿宋_GB2312"/>
          <w:color w:val="auto"/>
          <w:sz w:val="32"/>
          <w:szCs w:val="32"/>
          <w:highlight w:val="none"/>
          <w:lang w:val="en-US" w:eastAsia="zh-CN"/>
        </w:rPr>
      </w:pPr>
      <w:r>
        <w:rPr>
          <w:rFonts w:hint="eastAsia" w:ascii="仿宋_GB2312" w:hAnsi="华文仿宋" w:eastAsia="仿宋_GB2312"/>
          <w:color w:val="auto"/>
          <w:sz w:val="32"/>
          <w:szCs w:val="32"/>
          <w:highlight w:val="none"/>
          <w:lang w:val="en-US" w:eastAsia="zh-CN"/>
        </w:rPr>
        <w:t>（3）安全负责人1名：具备施工现场安全管理能力，全程负责现场安全巡查、高空作业管控、隐患排查、文明施工管理，落实安全生产责任制。</w:t>
      </w:r>
    </w:p>
    <w:p w14:paraId="07729042">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2.3服务期: 自合同签订生效之日起</w:t>
      </w:r>
      <w:r>
        <w:rPr>
          <w:rFonts w:hint="eastAsia" w:ascii="仿宋_GB2312" w:hAnsi="华文仿宋" w:eastAsia="仿宋_GB2312"/>
          <w:color w:val="auto"/>
          <w:sz w:val="32"/>
          <w:szCs w:val="32"/>
          <w:highlight w:val="none"/>
          <w:lang w:val="en-US" w:eastAsia="zh-CN"/>
        </w:rPr>
        <w:t>45</w:t>
      </w:r>
      <w:r>
        <w:rPr>
          <w:rFonts w:hint="eastAsia" w:ascii="仿宋_GB2312" w:hAnsi="华文仿宋" w:eastAsia="仿宋_GB2312"/>
          <w:color w:val="auto"/>
          <w:sz w:val="32"/>
          <w:szCs w:val="32"/>
          <w:highlight w:val="none"/>
        </w:rPr>
        <w:t>个日历日内完成。</w:t>
      </w:r>
    </w:p>
    <w:p w14:paraId="567A9271">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2.4服务地点：</w:t>
      </w:r>
      <w:r>
        <w:rPr>
          <w:rFonts w:hint="eastAsia" w:ascii="仿宋_GB2312" w:hAnsi="华文仿宋" w:eastAsia="仿宋_GB2312"/>
          <w:color w:val="auto"/>
          <w:sz w:val="32"/>
          <w:szCs w:val="32"/>
          <w:highlight w:val="none"/>
          <w:lang w:val="en-US" w:eastAsia="zh-CN"/>
        </w:rPr>
        <w:t>深圳市福田区梅林路2号</w:t>
      </w:r>
      <w:r>
        <w:rPr>
          <w:rFonts w:hint="eastAsia" w:ascii="仿宋_GB2312" w:hAnsi="华文仿宋" w:eastAsia="仿宋_GB2312"/>
          <w:color w:val="auto"/>
          <w:sz w:val="32"/>
          <w:szCs w:val="32"/>
          <w:highlight w:val="none"/>
        </w:rPr>
        <w:t>。</w:t>
      </w:r>
    </w:p>
    <w:p w14:paraId="74C3CBD1">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2.5结算方式: 合同签订后中标人提供相应发票后10个工作日内支付合同结算价的70%，本项目完工并经中心验收合格，中标人提供相应发票后支付合同结算价的30%。</w:t>
      </w:r>
    </w:p>
    <w:p w14:paraId="25DAE269">
      <w:pPr>
        <w:spacing w:line="240" w:lineRule="auto"/>
        <w:ind w:firstLine="640"/>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2.6 质保要求：本项目整体工程质保期 2年，自项目整体验收合格之日起计算。质保期内如出现墙体渗水、面层开裂、脱落、瓷砖空鼓、防水失效等质量问题，中标单位须在接到通知后及时到场免费维修、整改复原，确保修缮效果稳定达标。</w:t>
      </w:r>
    </w:p>
    <w:p w14:paraId="689807DB">
      <w:pPr>
        <w:adjustRightInd w:val="0"/>
        <w:snapToGrid w:val="0"/>
        <w:ind w:firstLine="640"/>
        <w:rPr>
          <w:rFonts w:ascii="黑体" w:hAnsi="黑体" w:eastAsia="黑体" w:cstheme="majorEastAsia"/>
          <w:color w:val="auto"/>
          <w:sz w:val="32"/>
          <w:szCs w:val="32"/>
          <w:highlight w:val="none"/>
        </w:rPr>
      </w:pPr>
      <w:r>
        <w:rPr>
          <w:rFonts w:hint="eastAsia" w:ascii="黑体" w:hAnsi="黑体" w:eastAsia="黑体"/>
          <w:color w:val="auto"/>
          <w:sz w:val="32"/>
          <w:szCs w:val="32"/>
          <w:highlight w:val="none"/>
          <w:lang w:val="en-US" w:eastAsia="zh-CN"/>
        </w:rPr>
        <w:t>三</w:t>
      </w:r>
      <w:r>
        <w:rPr>
          <w:rFonts w:hint="eastAsia" w:ascii="黑体" w:hAnsi="黑体" w:eastAsia="黑体"/>
          <w:color w:val="auto"/>
          <w:sz w:val="32"/>
          <w:szCs w:val="32"/>
          <w:highlight w:val="none"/>
        </w:rPr>
        <w:t>、</w:t>
      </w:r>
      <w:r>
        <w:rPr>
          <w:rFonts w:hint="eastAsia" w:ascii="黑体" w:hAnsi="黑体" w:eastAsia="黑体" w:cstheme="majorEastAsia"/>
          <w:color w:val="auto"/>
          <w:sz w:val="32"/>
          <w:szCs w:val="32"/>
          <w:highlight w:val="none"/>
        </w:rPr>
        <w:t>投标报价</w:t>
      </w:r>
    </w:p>
    <w:p w14:paraId="109A94D3">
      <w:pPr>
        <w:spacing w:line="240" w:lineRule="auto"/>
        <w:ind w:firstLine="640"/>
        <w:rPr>
          <w:rFonts w:hint="eastAsia" w:ascii="仿宋_GB2312" w:hAnsi="华文仿宋" w:eastAsia="仿宋_GB2312"/>
          <w:color w:val="auto"/>
          <w:sz w:val="32"/>
          <w:szCs w:val="32"/>
          <w:highlight w:val="none"/>
          <w:lang w:eastAsia="zh-CN"/>
        </w:rPr>
      </w:pPr>
      <w:r>
        <w:rPr>
          <w:rFonts w:hint="eastAsia" w:ascii="仿宋_GB2312" w:hAnsi="华文仿宋" w:eastAsia="仿宋_GB2312"/>
          <w:color w:val="auto"/>
          <w:sz w:val="32"/>
          <w:szCs w:val="32"/>
          <w:highlight w:val="none"/>
        </w:rPr>
        <w:t>1.本项目中预算控制金额为人民币</w:t>
      </w:r>
      <w:r>
        <w:rPr>
          <w:rFonts w:hint="eastAsia" w:ascii="仿宋_GB2312" w:hAnsi="华文仿宋" w:eastAsia="仿宋_GB2312"/>
          <w:color w:val="auto"/>
          <w:sz w:val="32"/>
          <w:szCs w:val="32"/>
          <w:highlight w:val="none"/>
          <w:lang w:val="en-US" w:eastAsia="zh-CN"/>
        </w:rPr>
        <w:t>17.24</w:t>
      </w:r>
      <w:r>
        <w:rPr>
          <w:rFonts w:hint="eastAsia" w:ascii="仿宋_GB2312" w:hAnsi="华文仿宋" w:eastAsia="仿宋_GB2312"/>
          <w:color w:val="auto"/>
          <w:sz w:val="32"/>
          <w:szCs w:val="32"/>
          <w:highlight w:val="none"/>
        </w:rPr>
        <w:t>万元，投标人的投标总价超过预算控制金额为无效投标</w:t>
      </w:r>
      <w:r>
        <w:rPr>
          <w:rFonts w:hint="eastAsia" w:ascii="仿宋_GB2312" w:hAnsi="华文仿宋" w:eastAsia="仿宋_GB2312"/>
          <w:color w:val="auto"/>
          <w:sz w:val="32"/>
          <w:szCs w:val="32"/>
          <w:highlight w:val="none"/>
          <w:lang w:eastAsia="zh-CN"/>
        </w:rPr>
        <w:t>。</w:t>
      </w:r>
    </w:p>
    <w:p w14:paraId="088251B7">
      <w:pPr>
        <w:spacing w:line="240" w:lineRule="auto"/>
        <w:ind w:firstLine="640"/>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本项目服务费采用包干制，应包括服务成本、法定税费和企业的利润。由企业根据招标文件所提供的资料自行测算投标报价；一经中标，投标报价总价作为中标单位与采购人签定的合同金额，合同期限内不做调整。</w:t>
      </w:r>
    </w:p>
    <w:p w14:paraId="4EF5B8F3">
      <w:pPr>
        <w:spacing w:line="240" w:lineRule="auto"/>
        <w:ind w:firstLine="640"/>
        <w:rPr>
          <w:rFonts w:hint="eastAsia" w:ascii="黑体" w:hAnsi="黑体" w:eastAsia="黑体"/>
          <w:color w:val="auto"/>
          <w:sz w:val="32"/>
          <w:szCs w:val="32"/>
          <w:highlight w:val="none"/>
          <w:lang w:val="en-US" w:eastAsia="zh-CN"/>
        </w:rPr>
      </w:pPr>
      <w:r>
        <w:rPr>
          <w:rFonts w:hint="eastAsia" w:ascii="仿宋_GB2312" w:hAnsi="华文仿宋" w:eastAsia="仿宋_GB2312"/>
          <w:color w:val="auto"/>
          <w:sz w:val="32"/>
          <w:szCs w:val="32"/>
          <w:highlight w:val="none"/>
        </w:rPr>
        <w:t>3.小型企业、微型企业、监狱企业、残疾人福利性单位提供本企业制造的货物，承担的工程或服务，或者提供其他符合优惠主体资格条件企业制造的货物，对其所投产品的价格按照上级有关规定比例给予</w:t>
      </w:r>
      <w:r>
        <w:rPr>
          <w:rFonts w:hint="eastAsia" w:ascii="仿宋_GB2312" w:hAnsi="华文仿宋" w:eastAsia="仿宋_GB2312"/>
          <w:color w:val="auto"/>
          <w:sz w:val="32"/>
          <w:szCs w:val="32"/>
          <w:highlight w:val="none"/>
          <w:lang w:val="en-US" w:eastAsia="zh-CN"/>
        </w:rPr>
        <w:t>10%</w:t>
      </w:r>
      <w:r>
        <w:rPr>
          <w:rFonts w:hint="eastAsia" w:ascii="仿宋_GB2312" w:hAnsi="华文仿宋" w:eastAsia="仿宋_GB2312"/>
          <w:color w:val="auto"/>
          <w:sz w:val="32"/>
          <w:szCs w:val="32"/>
          <w:highlight w:val="none"/>
        </w:rPr>
        <w:t>扣除，用扣除后的价格参与评审。满足多项优惠政策的企业，不重复享受多项价格扣除政策。优惠主体资格的认定资料为《中小企业声明函》《残疾人福利性单位声明函》《监狱企业声明函》以及《含有小型、微型企业的联合体声明函》等承诺性质的资料（声明函样式见“第三章 投标文件格式、附件”）；监狱企业或者代理提供监狱企业货物的供应商如须享受优惠政策，除上述资料外，还须提供省级以上监狱管理局、戒毒管理局出具的监狱企业证明文件。</w:t>
      </w:r>
    </w:p>
    <w:p w14:paraId="1C27987C">
      <w:pPr>
        <w:jc w:val="center"/>
        <w:rPr>
          <w:rFonts w:hint="eastAsia" w:ascii="黑体" w:hAnsi="黑体" w:eastAsia="黑体"/>
          <w:b/>
          <w:color w:val="auto"/>
          <w:sz w:val="32"/>
          <w:szCs w:val="32"/>
          <w:highlight w:val="none"/>
        </w:rPr>
      </w:pPr>
    </w:p>
    <w:p w14:paraId="272F102D">
      <w:pPr>
        <w:jc w:val="center"/>
        <w:rPr>
          <w:rFonts w:hint="eastAsia" w:ascii="黑体" w:hAnsi="黑体" w:eastAsia="黑体"/>
          <w:b/>
          <w:color w:val="auto"/>
          <w:sz w:val="32"/>
          <w:szCs w:val="32"/>
          <w:highlight w:val="none"/>
        </w:rPr>
      </w:pPr>
    </w:p>
    <w:p w14:paraId="19291409">
      <w:pPr>
        <w:jc w:val="center"/>
        <w:rPr>
          <w:rFonts w:hint="eastAsia" w:ascii="黑体" w:hAnsi="黑体" w:eastAsia="黑体"/>
          <w:b/>
          <w:color w:val="auto"/>
          <w:sz w:val="32"/>
          <w:szCs w:val="32"/>
          <w:highlight w:val="none"/>
        </w:rPr>
      </w:pPr>
    </w:p>
    <w:p w14:paraId="38287251">
      <w:pPr>
        <w:jc w:val="center"/>
        <w:rPr>
          <w:rFonts w:hint="eastAsia" w:ascii="黑体" w:hAnsi="黑体" w:eastAsia="黑体"/>
          <w:b/>
          <w:color w:val="auto"/>
          <w:sz w:val="32"/>
          <w:szCs w:val="32"/>
          <w:highlight w:val="none"/>
        </w:rPr>
      </w:pPr>
    </w:p>
    <w:p w14:paraId="51E5D10C">
      <w:pPr>
        <w:jc w:val="center"/>
        <w:rPr>
          <w:rFonts w:hint="eastAsia" w:ascii="黑体" w:hAnsi="黑体" w:eastAsia="黑体"/>
          <w:b/>
          <w:color w:val="auto"/>
          <w:sz w:val="32"/>
          <w:szCs w:val="32"/>
          <w:highlight w:val="none"/>
        </w:rPr>
      </w:pPr>
    </w:p>
    <w:p w14:paraId="5D0347C2">
      <w:pPr>
        <w:jc w:val="both"/>
        <w:rPr>
          <w:rFonts w:hint="eastAsia" w:ascii="黑体" w:hAnsi="黑体" w:eastAsia="黑体"/>
          <w:b/>
          <w:color w:val="auto"/>
          <w:sz w:val="32"/>
          <w:szCs w:val="32"/>
          <w:highlight w:val="none"/>
        </w:rPr>
      </w:pPr>
    </w:p>
    <w:p w14:paraId="44FC7402">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第三部分、合同条款及格式</w:t>
      </w:r>
    </w:p>
    <w:p w14:paraId="02A8B2B6">
      <w:pPr>
        <w:jc w:val="center"/>
        <w:rPr>
          <w:rFonts w:hint="eastAsia" w:ascii="仿宋_GB2312" w:hAnsi="仿宋_GB2312" w:eastAsia="仿宋_GB2312" w:cs="仿宋_GB2312"/>
          <w:bCs/>
          <w:color w:val="auto"/>
          <w:kern w:val="0"/>
          <w:sz w:val="32"/>
          <w:szCs w:val="32"/>
          <w:highlight w:val="none"/>
        </w:rPr>
      </w:pPr>
      <w:r>
        <w:rPr>
          <w:rFonts w:hint="eastAsia" w:ascii="仿宋_GB2312" w:hAnsi="仿宋_GB2312" w:eastAsia="仿宋_GB2312" w:cs="仿宋_GB2312"/>
          <w:bCs/>
          <w:color w:val="auto"/>
          <w:kern w:val="0"/>
          <w:sz w:val="32"/>
          <w:szCs w:val="32"/>
          <w:highlight w:val="none"/>
        </w:rPr>
        <w:t>（中标后由我单位另行发送）</w:t>
      </w:r>
    </w:p>
    <w:p w14:paraId="7F51700C">
      <w:pPr>
        <w:jc w:val="center"/>
        <w:rPr>
          <w:rFonts w:ascii="黑体" w:hAnsi="黑体" w:eastAsia="黑体"/>
          <w:b/>
          <w:color w:val="auto"/>
          <w:sz w:val="32"/>
          <w:szCs w:val="32"/>
          <w:highlight w:val="none"/>
        </w:rPr>
      </w:pPr>
    </w:p>
    <w:p w14:paraId="3DAFDE63">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第四部分、投标须知</w:t>
      </w:r>
    </w:p>
    <w:p w14:paraId="1390FF3D">
      <w:pPr>
        <w:pStyle w:val="58"/>
        <w:autoSpaceDE w:val="0"/>
        <w:autoSpaceDN w:val="0"/>
        <w:adjustRightInd w:val="0"/>
        <w:ind w:firstLine="640"/>
        <w:jc w:val="left"/>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1.投标文件必须密封加盖公章投递。</w:t>
      </w:r>
    </w:p>
    <w:p w14:paraId="727498E4">
      <w:pPr>
        <w:pStyle w:val="58"/>
        <w:autoSpaceDE w:val="0"/>
        <w:autoSpaceDN w:val="0"/>
        <w:adjustRightInd w:val="0"/>
        <w:ind w:firstLine="640"/>
        <w:jc w:val="left"/>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2.招标单位对投标人提交的投标文件有最终的处置权，不予退还投标人。</w:t>
      </w:r>
    </w:p>
    <w:p w14:paraId="3EF5E7BB">
      <w:pPr>
        <w:pStyle w:val="58"/>
        <w:autoSpaceDE w:val="0"/>
        <w:autoSpaceDN w:val="0"/>
        <w:adjustRightInd w:val="0"/>
        <w:ind w:left="640" w:firstLine="0" w:firstLineChars="0"/>
        <w:jc w:val="left"/>
        <w:rPr>
          <w:rFonts w:ascii="华文仿宋" w:hAnsi="华文仿宋" w:eastAsia="华文仿宋"/>
          <w:color w:val="auto"/>
          <w:kern w:val="0"/>
          <w:sz w:val="32"/>
          <w:szCs w:val="32"/>
          <w:highlight w:val="none"/>
          <w:lang w:val="zh-CN"/>
        </w:rPr>
      </w:pPr>
    </w:p>
    <w:p w14:paraId="02868509">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第五部分、投标文件格式、附件</w:t>
      </w:r>
    </w:p>
    <w:p w14:paraId="4802C2E4">
      <w:pPr>
        <w:ind w:firstLine="640"/>
        <w:rPr>
          <w:color w:val="auto"/>
          <w:sz w:val="32"/>
          <w:szCs w:val="32"/>
          <w:highlight w:val="none"/>
        </w:rPr>
      </w:pPr>
    </w:p>
    <w:p w14:paraId="708DC949">
      <w:pPr>
        <w:ind w:firstLine="640"/>
        <w:rPr>
          <w:color w:val="auto"/>
          <w:sz w:val="32"/>
          <w:szCs w:val="32"/>
          <w:highlight w:val="none"/>
        </w:rPr>
      </w:pPr>
    </w:p>
    <w:p w14:paraId="7C975BA2">
      <w:pPr>
        <w:ind w:firstLine="640"/>
        <w:rPr>
          <w:color w:val="auto"/>
          <w:sz w:val="32"/>
          <w:szCs w:val="32"/>
          <w:highlight w:val="none"/>
        </w:rPr>
      </w:pPr>
    </w:p>
    <w:p w14:paraId="4B1F0224">
      <w:pPr>
        <w:widowControl/>
        <w:ind w:firstLine="640"/>
        <w:jc w:val="left"/>
        <w:rPr>
          <w:color w:val="auto"/>
          <w:sz w:val="32"/>
          <w:szCs w:val="32"/>
          <w:highlight w:val="none"/>
        </w:rPr>
      </w:pPr>
      <w:r>
        <w:rPr>
          <w:color w:val="auto"/>
          <w:sz w:val="32"/>
          <w:szCs w:val="32"/>
          <w:highlight w:val="none"/>
        </w:rPr>
        <w:br w:type="page"/>
      </w:r>
    </w:p>
    <w:p w14:paraId="61EF4D7C">
      <w:pPr>
        <w:ind w:firstLine="560"/>
        <w:jc w:val="center"/>
        <w:rPr>
          <w:color w:val="auto"/>
          <w:highlight w:val="none"/>
        </w:rPr>
      </w:pPr>
      <w:r>
        <w:rPr>
          <w:rFonts w:hint="eastAsia"/>
          <w:color w:val="auto"/>
          <w:highlight w:val="none"/>
        </w:rPr>
        <w:t>封面</w:t>
      </w:r>
    </w:p>
    <w:p w14:paraId="30F5F86C">
      <w:pPr>
        <w:ind w:firstLine="5880" w:firstLineChars="2800"/>
        <w:rPr>
          <w:rFonts w:ascii="宋体" w:hAnsi="宋体" w:cs="宋体"/>
          <w:color w:val="auto"/>
          <w:szCs w:val="28"/>
          <w:highlight w:val="none"/>
        </w:rPr>
      </w:pPr>
    </w:p>
    <w:p w14:paraId="67913DA4">
      <w:pPr>
        <w:ind w:firstLine="964"/>
        <w:jc w:val="center"/>
        <w:rPr>
          <w:rFonts w:ascii="宋体" w:hAnsi="宋体" w:cs="宋体"/>
          <w:b/>
          <w:bCs/>
          <w:color w:val="auto"/>
          <w:sz w:val="48"/>
          <w:szCs w:val="48"/>
          <w:highlight w:val="none"/>
        </w:rPr>
      </w:pPr>
    </w:p>
    <w:p w14:paraId="795F4952">
      <w:pPr>
        <w:spacing w:line="240" w:lineRule="atLeast"/>
        <w:ind w:firstLine="958"/>
        <w:jc w:val="distribute"/>
        <w:rPr>
          <w:rFonts w:cs="宋体" w:asciiTheme="majorEastAsia" w:hAnsiTheme="majorEastAsia" w:eastAsiaTheme="majorEastAsia"/>
          <w:b/>
          <w:bCs/>
          <w:color w:val="auto"/>
          <w:sz w:val="36"/>
          <w:szCs w:val="36"/>
          <w:highlight w:val="none"/>
        </w:rPr>
      </w:pPr>
      <w:r>
        <w:rPr>
          <w:rFonts w:hint="eastAsia" w:cs="方正小标宋简体" w:asciiTheme="majorEastAsia" w:hAnsiTheme="majorEastAsia" w:eastAsiaTheme="majorEastAsia"/>
          <w:color w:val="auto"/>
          <w:sz w:val="36"/>
          <w:szCs w:val="36"/>
          <w:highlight w:val="none"/>
        </w:rPr>
        <w:t>X</w:t>
      </w:r>
      <w:r>
        <w:rPr>
          <w:rFonts w:cs="方正小标宋简体" w:asciiTheme="majorEastAsia" w:hAnsiTheme="majorEastAsia" w:eastAsiaTheme="majorEastAsia"/>
          <w:color w:val="auto"/>
          <w:sz w:val="36"/>
          <w:szCs w:val="36"/>
          <w:highlight w:val="none"/>
        </w:rPr>
        <w:t>XXX(投标单位名称)</w:t>
      </w:r>
    </w:p>
    <w:p w14:paraId="459E1AB6">
      <w:pPr>
        <w:spacing w:line="240" w:lineRule="atLeast"/>
        <w:ind w:firstLine="1446"/>
        <w:jc w:val="center"/>
        <w:rPr>
          <w:rFonts w:ascii="宋体" w:hAnsi="宋体" w:cs="宋体"/>
          <w:b/>
          <w:bCs/>
          <w:color w:val="auto"/>
          <w:sz w:val="72"/>
          <w:szCs w:val="72"/>
          <w:highlight w:val="none"/>
        </w:rPr>
      </w:pPr>
    </w:p>
    <w:p w14:paraId="2DA25997">
      <w:pPr>
        <w:spacing w:line="240" w:lineRule="atLeast"/>
        <w:jc w:val="center"/>
        <w:rPr>
          <w:rFonts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投</w:t>
      </w:r>
    </w:p>
    <w:p w14:paraId="34C2866A">
      <w:pPr>
        <w:spacing w:line="240" w:lineRule="atLeast"/>
        <w:jc w:val="center"/>
        <w:rPr>
          <w:rFonts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标</w:t>
      </w:r>
    </w:p>
    <w:p w14:paraId="275A59E4">
      <w:pPr>
        <w:spacing w:line="240" w:lineRule="atLeast"/>
        <w:jc w:val="center"/>
        <w:rPr>
          <w:rFonts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文</w:t>
      </w:r>
    </w:p>
    <w:p w14:paraId="3B92253F">
      <w:pPr>
        <w:spacing w:line="240" w:lineRule="atLeast"/>
        <w:jc w:val="center"/>
        <w:rPr>
          <w:rFonts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件</w:t>
      </w:r>
    </w:p>
    <w:p w14:paraId="05EFE9B0">
      <w:pPr>
        <w:ind w:firstLine="1446"/>
        <w:jc w:val="center"/>
        <w:rPr>
          <w:rFonts w:ascii="宋体" w:hAnsi="宋体" w:cs="宋体"/>
          <w:b/>
          <w:bCs/>
          <w:color w:val="auto"/>
          <w:sz w:val="72"/>
          <w:szCs w:val="72"/>
          <w:highlight w:val="none"/>
        </w:rPr>
      </w:pPr>
    </w:p>
    <w:p w14:paraId="2B36193F">
      <w:pPr>
        <w:ind w:firstLine="1446"/>
        <w:rPr>
          <w:rFonts w:ascii="宋体" w:hAnsi="宋体" w:cs="宋体"/>
          <w:b/>
          <w:bCs/>
          <w:color w:val="auto"/>
          <w:sz w:val="72"/>
          <w:szCs w:val="72"/>
          <w:highlight w:val="none"/>
        </w:rPr>
      </w:pPr>
    </w:p>
    <w:p w14:paraId="2E09B56A">
      <w:pPr>
        <w:ind w:firstLine="720"/>
        <w:jc w:val="left"/>
        <w:rPr>
          <w:rFonts w:ascii="宋体" w:hAnsi="宋体" w:cs="宋体"/>
          <w:bCs/>
          <w:color w:val="auto"/>
          <w:sz w:val="36"/>
          <w:szCs w:val="36"/>
          <w:highlight w:val="none"/>
        </w:rPr>
      </w:pPr>
      <w:r>
        <w:rPr>
          <w:rFonts w:hint="eastAsia" w:ascii="宋体" w:hAnsi="宋体" w:cs="宋体"/>
          <w:bCs/>
          <w:color w:val="auto"/>
          <w:sz w:val="36"/>
          <w:szCs w:val="36"/>
          <w:highlight w:val="none"/>
        </w:rPr>
        <w:t>项目名称：</w:t>
      </w:r>
      <w:r>
        <w:rPr>
          <w:rFonts w:ascii="宋体" w:hAnsi="宋体" w:cs="宋体"/>
          <w:bCs/>
          <w:color w:val="auto"/>
          <w:sz w:val="36"/>
          <w:szCs w:val="36"/>
          <w:highlight w:val="none"/>
        </w:rPr>
        <w:t>××</w:t>
      </w:r>
    </w:p>
    <w:p w14:paraId="71900B1C">
      <w:pPr>
        <w:ind w:firstLine="720"/>
        <w:jc w:val="left"/>
        <w:rPr>
          <w:rFonts w:ascii="宋体" w:hAnsi="宋体" w:cs="宋体"/>
          <w:bCs/>
          <w:color w:val="auto"/>
          <w:sz w:val="36"/>
          <w:szCs w:val="36"/>
          <w:highlight w:val="none"/>
        </w:rPr>
      </w:pPr>
      <w:r>
        <w:rPr>
          <w:rFonts w:hint="eastAsia" w:ascii="宋体" w:hAnsi="宋体" w:cs="宋体"/>
          <w:bCs/>
          <w:color w:val="auto"/>
          <w:sz w:val="36"/>
          <w:szCs w:val="36"/>
          <w:highlight w:val="none"/>
        </w:rPr>
        <w:t>项目编号</w:t>
      </w:r>
      <w:r>
        <w:rPr>
          <w:rFonts w:hint="eastAsia" w:ascii="宋体" w:hAnsi="宋体" w:cs="宋体"/>
          <w:bCs/>
          <w:color w:val="auto"/>
          <w:sz w:val="36"/>
          <w:szCs w:val="36"/>
          <w:highlight w:val="none"/>
          <w:lang w:eastAsia="zh-CN"/>
        </w:rPr>
        <w:t>：</w:t>
      </w:r>
      <w:r>
        <w:rPr>
          <w:rFonts w:ascii="宋体" w:hAnsi="宋体" w:cs="宋体"/>
          <w:bCs/>
          <w:color w:val="auto"/>
          <w:sz w:val="36"/>
          <w:szCs w:val="36"/>
          <w:highlight w:val="none"/>
        </w:rPr>
        <w:t>××</w:t>
      </w:r>
    </w:p>
    <w:p w14:paraId="0652B15E">
      <w:pPr>
        <w:ind w:firstLine="720"/>
        <w:jc w:val="left"/>
        <w:rPr>
          <w:rFonts w:ascii="宋体" w:hAnsi="宋体" w:cs="宋体"/>
          <w:bCs/>
          <w:color w:val="auto"/>
          <w:sz w:val="36"/>
          <w:szCs w:val="36"/>
          <w:highlight w:val="none"/>
        </w:rPr>
      </w:pPr>
      <w:r>
        <w:rPr>
          <w:rFonts w:hint="eastAsia" w:ascii="宋体" w:hAnsi="宋体" w:cs="宋体"/>
          <w:bCs/>
          <w:color w:val="auto"/>
          <w:sz w:val="36"/>
          <w:szCs w:val="36"/>
          <w:highlight w:val="none"/>
        </w:rPr>
        <w:t>招标编号：</w:t>
      </w:r>
      <w:r>
        <w:rPr>
          <w:rFonts w:ascii="宋体" w:hAnsi="宋体" w:cs="宋体"/>
          <w:bCs/>
          <w:color w:val="auto"/>
          <w:sz w:val="36"/>
          <w:szCs w:val="36"/>
          <w:highlight w:val="none"/>
        </w:rPr>
        <w:t>××</w:t>
      </w:r>
    </w:p>
    <w:p w14:paraId="2DA3868B">
      <w:pPr>
        <w:ind w:firstLine="720"/>
        <w:jc w:val="left"/>
        <w:rPr>
          <w:rFonts w:ascii="宋体" w:hAnsi="宋体" w:cs="宋体"/>
          <w:bCs/>
          <w:color w:val="auto"/>
          <w:sz w:val="36"/>
          <w:szCs w:val="36"/>
          <w:highlight w:val="none"/>
        </w:rPr>
      </w:pPr>
      <w:r>
        <w:rPr>
          <w:rFonts w:hint="eastAsia" w:ascii="宋体" w:hAnsi="宋体" w:cs="宋体"/>
          <w:bCs/>
          <w:color w:val="auto"/>
          <w:sz w:val="36"/>
          <w:szCs w:val="36"/>
          <w:highlight w:val="none"/>
        </w:rPr>
        <w:t>投标人：（盖公章）</w:t>
      </w:r>
    </w:p>
    <w:p w14:paraId="30CC7377">
      <w:pPr>
        <w:widowControl/>
        <w:jc w:val="left"/>
        <w:rPr>
          <w:rFonts w:ascii="宋体" w:hAnsi="宋体" w:cs="宋体"/>
          <w:bCs/>
          <w:color w:val="auto"/>
          <w:sz w:val="36"/>
          <w:szCs w:val="36"/>
          <w:highlight w:val="none"/>
        </w:rPr>
      </w:pPr>
      <w:r>
        <w:rPr>
          <w:rFonts w:ascii="宋体" w:hAnsi="宋体" w:cs="宋体"/>
          <w:bCs/>
          <w:color w:val="auto"/>
          <w:sz w:val="36"/>
          <w:szCs w:val="36"/>
          <w:highlight w:val="none"/>
        </w:rPr>
        <w:br w:type="page"/>
      </w:r>
    </w:p>
    <w:p w14:paraId="2A1D25B8">
      <w:pPr>
        <w:ind w:firstLine="720"/>
        <w:jc w:val="left"/>
        <w:rPr>
          <w:rFonts w:ascii="宋体" w:hAnsi="宋体" w:cs="宋体"/>
          <w:bCs/>
          <w:color w:val="auto"/>
          <w:sz w:val="36"/>
          <w:szCs w:val="36"/>
          <w:highlight w:val="none"/>
        </w:rPr>
      </w:pPr>
    </w:p>
    <w:p w14:paraId="76C4E944">
      <w:pPr>
        <w:spacing w:line="360" w:lineRule="auto"/>
        <w:ind w:firstLine="643"/>
        <w:rPr>
          <w:rFonts w:asciiTheme="minorEastAsia" w:hAnsiTheme="minorEastAsia"/>
          <w:b/>
          <w:color w:val="auto"/>
          <w:sz w:val="32"/>
          <w:szCs w:val="32"/>
          <w:highlight w:val="none"/>
        </w:rPr>
      </w:pPr>
      <w:r>
        <w:rPr>
          <w:rFonts w:hint="eastAsia" w:asciiTheme="minorEastAsia" w:hAnsiTheme="minorEastAsia"/>
          <w:b/>
          <w:color w:val="auto"/>
          <w:sz w:val="32"/>
          <w:szCs w:val="32"/>
          <w:highlight w:val="none"/>
        </w:rPr>
        <w:t>目录</w:t>
      </w:r>
    </w:p>
    <w:p w14:paraId="3C3AEA5B">
      <w:pPr>
        <w:spacing w:line="360" w:lineRule="auto"/>
        <w:ind w:firstLine="640"/>
        <w:rPr>
          <w:rFonts w:asciiTheme="minorEastAsia" w:hAnsiTheme="minorEastAsia"/>
          <w:color w:val="auto"/>
          <w:sz w:val="32"/>
          <w:szCs w:val="32"/>
          <w:highlight w:val="none"/>
        </w:rPr>
      </w:pPr>
    </w:p>
    <w:p w14:paraId="4C31E8DC">
      <w:pPr>
        <w:spacing w:line="360" w:lineRule="auto"/>
        <w:ind w:firstLine="640"/>
        <w:jc w:val="left"/>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1.投标及履约承诺函</w:t>
      </w:r>
    </w:p>
    <w:p w14:paraId="4132CAE2">
      <w:pPr>
        <w:spacing w:line="360" w:lineRule="auto"/>
        <w:ind w:firstLine="640"/>
        <w:jc w:val="left"/>
        <w:rPr>
          <w:rFonts w:hint="eastAsia"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2</w:t>
      </w:r>
      <w:r>
        <w:rPr>
          <w:rFonts w:ascii="仿宋_GB2312" w:eastAsia="仿宋_GB2312" w:hAnsiTheme="minorEastAsia"/>
          <w:color w:val="auto"/>
          <w:sz w:val="32"/>
          <w:szCs w:val="32"/>
          <w:highlight w:val="none"/>
        </w:rPr>
        <w:t>.</w:t>
      </w:r>
      <w:r>
        <w:rPr>
          <w:rFonts w:hint="eastAsia" w:ascii="仿宋_GB2312" w:eastAsia="仿宋_GB2312" w:hAnsiTheme="minorEastAsia"/>
          <w:color w:val="auto"/>
          <w:sz w:val="32"/>
          <w:szCs w:val="32"/>
          <w:highlight w:val="none"/>
        </w:rPr>
        <w:t>政府采购违法行为风险知悉确认书</w:t>
      </w:r>
    </w:p>
    <w:p w14:paraId="00C319BF">
      <w:pPr>
        <w:spacing w:line="360" w:lineRule="auto"/>
        <w:ind w:firstLine="640"/>
        <w:jc w:val="left"/>
        <w:rPr>
          <w:rFonts w:ascii="仿宋_GB2312" w:eastAsia="仿宋_GB2312" w:hAnsiTheme="minorEastAsia"/>
          <w:color w:val="auto"/>
          <w:sz w:val="32"/>
          <w:szCs w:val="32"/>
          <w:highlight w:val="none"/>
        </w:rPr>
      </w:pPr>
      <w:r>
        <w:rPr>
          <w:rFonts w:ascii="仿宋_GB2312" w:eastAsia="仿宋_GB2312" w:hAnsiTheme="minorEastAsia"/>
          <w:color w:val="auto"/>
          <w:sz w:val="32"/>
          <w:szCs w:val="32"/>
          <w:highlight w:val="none"/>
        </w:rPr>
        <w:t>3</w:t>
      </w:r>
      <w:r>
        <w:rPr>
          <w:rFonts w:hint="eastAsia" w:ascii="仿宋_GB2312" w:eastAsia="仿宋_GB2312" w:hAnsiTheme="minorEastAsia"/>
          <w:color w:val="auto"/>
          <w:sz w:val="32"/>
          <w:szCs w:val="32"/>
          <w:highlight w:val="none"/>
        </w:rPr>
        <w:t>.法定代表人授权委托书、法定代表人证明书</w:t>
      </w:r>
    </w:p>
    <w:p w14:paraId="64EBC52C">
      <w:pPr>
        <w:spacing w:line="360" w:lineRule="auto"/>
        <w:ind w:firstLine="640"/>
        <w:jc w:val="left"/>
        <w:rPr>
          <w:rFonts w:ascii="仿宋_GB2312" w:eastAsia="仿宋_GB2312" w:hAnsiTheme="minorEastAsia"/>
          <w:color w:val="auto"/>
          <w:sz w:val="32"/>
          <w:szCs w:val="32"/>
          <w:highlight w:val="none"/>
        </w:rPr>
      </w:pPr>
      <w:r>
        <w:rPr>
          <w:rFonts w:ascii="仿宋_GB2312" w:eastAsia="仿宋_GB2312" w:hAnsiTheme="minorEastAsia"/>
          <w:color w:val="auto"/>
          <w:sz w:val="32"/>
          <w:szCs w:val="32"/>
          <w:highlight w:val="none"/>
        </w:rPr>
        <w:t>4</w:t>
      </w:r>
      <w:r>
        <w:rPr>
          <w:rFonts w:hint="eastAsia" w:ascii="仿宋_GB2312" w:eastAsia="仿宋_GB2312" w:hAnsiTheme="minorEastAsia"/>
          <w:color w:val="auto"/>
          <w:sz w:val="32"/>
          <w:szCs w:val="32"/>
          <w:highlight w:val="none"/>
        </w:rPr>
        <w:t>.投标人基本情况表</w:t>
      </w:r>
    </w:p>
    <w:p w14:paraId="23EEAE8E">
      <w:pPr>
        <w:spacing w:line="360" w:lineRule="auto"/>
        <w:ind w:firstLine="640"/>
        <w:rPr>
          <w:rFonts w:hint="eastAsia" w:ascii="仿宋_GB2312" w:eastAsia="仿宋_GB2312" w:hAnsiTheme="minorEastAsia"/>
          <w:color w:val="auto"/>
          <w:sz w:val="32"/>
          <w:szCs w:val="32"/>
          <w:highlight w:val="none"/>
        </w:rPr>
      </w:pPr>
      <w:r>
        <w:rPr>
          <w:rFonts w:ascii="仿宋_GB2312" w:eastAsia="仿宋_GB2312" w:hAnsiTheme="minorEastAsia"/>
          <w:color w:val="auto"/>
          <w:sz w:val="32"/>
          <w:szCs w:val="32"/>
          <w:highlight w:val="none"/>
        </w:rPr>
        <w:t>5</w:t>
      </w:r>
      <w:r>
        <w:rPr>
          <w:rFonts w:hint="eastAsia" w:ascii="仿宋_GB2312" w:eastAsia="仿宋_GB2312" w:hAnsiTheme="minorEastAsia"/>
          <w:color w:val="auto"/>
          <w:sz w:val="32"/>
          <w:szCs w:val="32"/>
          <w:highlight w:val="none"/>
        </w:rPr>
        <w:t>.</w:t>
      </w:r>
      <w:r>
        <w:rPr>
          <w:rFonts w:hint="eastAsia" w:ascii="仿宋_GB2312" w:eastAsia="仿宋_GB2312" w:hAnsiTheme="minorEastAsia"/>
          <w:color w:val="auto"/>
          <w:sz w:val="32"/>
          <w:szCs w:val="32"/>
          <w:highlight w:val="none"/>
          <w:lang w:val="en-US" w:eastAsia="zh-CN"/>
        </w:rPr>
        <w:t>供应商基本情况表</w:t>
      </w:r>
    </w:p>
    <w:p w14:paraId="34860A0C">
      <w:pPr>
        <w:spacing w:line="360" w:lineRule="auto"/>
        <w:ind w:firstLine="640"/>
        <w:rPr>
          <w:rFonts w:hint="eastAsia" w:ascii="仿宋_GB2312" w:eastAsia="仿宋_GB2312" w:hAnsiTheme="minorEastAsia"/>
          <w:color w:val="auto"/>
          <w:sz w:val="32"/>
          <w:szCs w:val="32"/>
          <w:highlight w:val="none"/>
        </w:rPr>
      </w:pPr>
      <w:r>
        <w:rPr>
          <w:rFonts w:ascii="仿宋_GB2312" w:eastAsia="仿宋_GB2312" w:hAnsiTheme="minorEastAsia"/>
          <w:color w:val="auto"/>
          <w:sz w:val="32"/>
          <w:szCs w:val="32"/>
          <w:highlight w:val="none"/>
        </w:rPr>
        <w:t>6</w:t>
      </w:r>
      <w:r>
        <w:rPr>
          <w:rFonts w:hint="eastAsia" w:ascii="仿宋_GB2312" w:eastAsia="仿宋_GB2312" w:hAnsiTheme="minorEastAsia"/>
          <w:color w:val="auto"/>
          <w:sz w:val="32"/>
          <w:szCs w:val="32"/>
          <w:highlight w:val="none"/>
        </w:rPr>
        <w:t>.开标一览表(报价表)</w:t>
      </w:r>
    </w:p>
    <w:p w14:paraId="58CB9314">
      <w:pPr>
        <w:spacing w:line="360" w:lineRule="auto"/>
        <w:ind w:firstLine="640"/>
        <w:jc w:val="left"/>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lang w:val="en-US" w:eastAsia="zh-CN"/>
        </w:rPr>
        <w:t>7.</w:t>
      </w:r>
      <w:r>
        <w:rPr>
          <w:rFonts w:hint="eastAsia" w:ascii="仿宋_GB2312" w:eastAsia="仿宋_GB2312" w:hAnsiTheme="minorEastAsia"/>
          <w:color w:val="auto"/>
          <w:sz w:val="32"/>
          <w:szCs w:val="32"/>
          <w:highlight w:val="none"/>
        </w:rPr>
        <w:t>实施方案（工作措施、工作方法、工作手段、工作流程）</w:t>
      </w:r>
    </w:p>
    <w:p w14:paraId="2D6954E9">
      <w:pPr>
        <w:spacing w:line="360" w:lineRule="auto"/>
        <w:ind w:firstLine="640"/>
        <w:jc w:val="left"/>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lang w:val="en-US" w:eastAsia="zh-CN"/>
        </w:rPr>
        <w:t>8</w:t>
      </w:r>
      <w:r>
        <w:rPr>
          <w:rFonts w:hint="eastAsia" w:ascii="仿宋_GB2312" w:eastAsia="仿宋_GB2312" w:hAnsiTheme="minorEastAsia"/>
          <w:color w:val="auto"/>
          <w:sz w:val="32"/>
          <w:szCs w:val="32"/>
          <w:highlight w:val="none"/>
        </w:rPr>
        <w:t>.项目重点难点分析、应对措施及相关的合理化建议</w:t>
      </w:r>
    </w:p>
    <w:p w14:paraId="6974D85A">
      <w:pPr>
        <w:spacing w:line="360" w:lineRule="auto"/>
        <w:ind w:firstLine="640"/>
        <w:jc w:val="left"/>
        <w:rPr>
          <w:rFonts w:hint="eastAsia"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lang w:val="en-US" w:eastAsia="zh-CN"/>
        </w:rPr>
        <w:t>9</w:t>
      </w:r>
      <w:r>
        <w:rPr>
          <w:rFonts w:hint="eastAsia" w:ascii="仿宋_GB2312" w:eastAsia="仿宋_GB2312" w:hAnsiTheme="minorEastAsia"/>
          <w:color w:val="auto"/>
          <w:sz w:val="32"/>
          <w:szCs w:val="32"/>
          <w:highlight w:val="none"/>
        </w:rPr>
        <w:t>.项目完成（服务期满）后的服务承诺</w:t>
      </w:r>
    </w:p>
    <w:p w14:paraId="74C7344C">
      <w:pPr>
        <w:spacing w:line="360" w:lineRule="auto"/>
        <w:ind w:firstLine="640"/>
        <w:jc w:val="left"/>
        <w:rPr>
          <w:rFonts w:hint="default" w:ascii="仿宋_GB2312" w:eastAsia="仿宋_GB2312" w:hAnsiTheme="minorEastAsia"/>
          <w:color w:val="auto"/>
          <w:sz w:val="32"/>
          <w:szCs w:val="32"/>
          <w:highlight w:val="none"/>
          <w:lang w:val="en-US" w:eastAsia="zh-CN"/>
        </w:rPr>
      </w:pPr>
      <w:r>
        <w:rPr>
          <w:rFonts w:hint="eastAsia" w:ascii="仿宋_GB2312" w:eastAsia="仿宋_GB2312" w:hAnsiTheme="minorEastAsia"/>
          <w:color w:val="auto"/>
          <w:sz w:val="32"/>
          <w:szCs w:val="32"/>
          <w:highlight w:val="none"/>
          <w:lang w:val="en-US" w:eastAsia="zh-CN"/>
        </w:rPr>
        <w:t xml:space="preserve">10.违约承诺        </w:t>
      </w:r>
    </w:p>
    <w:p w14:paraId="07320DED">
      <w:pPr>
        <w:spacing w:line="360" w:lineRule="auto"/>
        <w:ind w:firstLine="640"/>
        <w:jc w:val="left"/>
        <w:rPr>
          <w:rFonts w:hint="eastAsia" w:ascii="仿宋_GB2312" w:eastAsia="仿宋_GB2312" w:hAnsiTheme="minorEastAsia"/>
          <w:color w:val="auto"/>
          <w:sz w:val="32"/>
          <w:szCs w:val="32"/>
          <w:highlight w:val="none"/>
          <w:lang w:val="en-US" w:eastAsia="zh-CN"/>
        </w:rPr>
      </w:pPr>
      <w:r>
        <w:rPr>
          <w:rFonts w:hint="eastAsia" w:ascii="仿宋_GB2312" w:eastAsia="仿宋_GB2312" w:hAnsiTheme="minorEastAsia"/>
          <w:color w:val="auto"/>
          <w:sz w:val="32"/>
          <w:szCs w:val="32"/>
          <w:highlight w:val="none"/>
          <w:lang w:val="en-US" w:eastAsia="zh-CN"/>
        </w:rPr>
        <w:t>11.投标人资格情况及通过相关认证情况</w:t>
      </w:r>
    </w:p>
    <w:p w14:paraId="5AC1A1B6">
      <w:pPr>
        <w:spacing w:line="360" w:lineRule="auto"/>
        <w:ind w:firstLine="640"/>
        <w:jc w:val="left"/>
        <w:rPr>
          <w:rFonts w:hint="default" w:ascii="仿宋_GB2312" w:eastAsia="仿宋_GB2312" w:hAnsiTheme="minorEastAsia"/>
          <w:color w:val="auto"/>
          <w:sz w:val="32"/>
          <w:szCs w:val="32"/>
          <w:highlight w:val="none"/>
          <w:lang w:val="en-US" w:eastAsia="zh-CN"/>
        </w:rPr>
      </w:pPr>
      <w:r>
        <w:rPr>
          <w:rFonts w:hint="eastAsia" w:ascii="仿宋_GB2312" w:eastAsia="仿宋_GB2312" w:hAnsiTheme="minorEastAsia"/>
          <w:color w:val="auto"/>
          <w:sz w:val="32"/>
          <w:szCs w:val="32"/>
          <w:highlight w:val="none"/>
          <w:lang w:val="en-US" w:eastAsia="zh-CN"/>
        </w:rPr>
        <w:t>12.投标人同类项目业绩情况</w:t>
      </w:r>
    </w:p>
    <w:p w14:paraId="11F09FFB">
      <w:pPr>
        <w:spacing w:line="360" w:lineRule="auto"/>
        <w:ind w:firstLine="640"/>
        <w:jc w:val="left"/>
        <w:rPr>
          <w:rFonts w:hint="default" w:ascii="仿宋_GB2312" w:eastAsia="仿宋_GB2312" w:hAnsiTheme="minorEastAsia"/>
          <w:color w:val="auto"/>
          <w:sz w:val="32"/>
          <w:szCs w:val="32"/>
          <w:highlight w:val="none"/>
          <w:lang w:val="en-US" w:eastAsia="zh-CN"/>
        </w:rPr>
      </w:pPr>
      <w:r>
        <w:rPr>
          <w:rFonts w:hint="eastAsia" w:ascii="仿宋_GB2312" w:eastAsia="仿宋_GB2312" w:hAnsiTheme="minorEastAsia"/>
          <w:color w:val="auto"/>
          <w:sz w:val="32"/>
          <w:szCs w:val="32"/>
          <w:highlight w:val="none"/>
          <w:lang w:val="en-US" w:eastAsia="zh-CN"/>
        </w:rPr>
        <w:t xml:space="preserve">13.拟安排的项目负责人（1 人）情况  </w:t>
      </w:r>
    </w:p>
    <w:p w14:paraId="7A7B5E9F">
      <w:pPr>
        <w:spacing w:line="360" w:lineRule="auto"/>
        <w:ind w:firstLine="640"/>
        <w:jc w:val="left"/>
        <w:rPr>
          <w:rFonts w:hint="eastAsia"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lang w:val="en-US" w:eastAsia="zh-CN"/>
        </w:rPr>
        <w:t>14</w:t>
      </w:r>
      <w:r>
        <w:rPr>
          <w:rFonts w:hint="eastAsia" w:ascii="仿宋_GB2312" w:eastAsia="仿宋_GB2312" w:hAnsiTheme="minorEastAsia"/>
          <w:color w:val="auto"/>
          <w:sz w:val="32"/>
          <w:szCs w:val="32"/>
          <w:highlight w:val="none"/>
        </w:rPr>
        <w:t>.拟安排项目团队成员（主要技术人员）情况</w:t>
      </w:r>
    </w:p>
    <w:p w14:paraId="618C5317">
      <w:pPr>
        <w:spacing w:line="360" w:lineRule="auto"/>
        <w:ind w:firstLine="640"/>
        <w:rPr>
          <w:rFonts w:ascii="仿宋_GB2312" w:eastAsia="仿宋_GB2312" w:hAnsiTheme="minorEastAsia"/>
          <w:color w:val="auto"/>
          <w:sz w:val="32"/>
          <w:szCs w:val="32"/>
          <w:highlight w:val="none"/>
        </w:rPr>
      </w:pPr>
      <w:r>
        <w:rPr>
          <w:rFonts w:ascii="仿宋_GB2312" w:eastAsia="仿宋_GB2312" w:hAnsiTheme="minorEastAsia"/>
          <w:color w:val="auto"/>
          <w:sz w:val="32"/>
          <w:szCs w:val="32"/>
          <w:highlight w:val="none"/>
        </w:rPr>
        <w:t>1</w:t>
      </w:r>
      <w:r>
        <w:rPr>
          <w:rFonts w:hint="eastAsia" w:ascii="仿宋_GB2312" w:eastAsia="仿宋_GB2312" w:hAnsiTheme="minorEastAsia"/>
          <w:color w:val="auto"/>
          <w:sz w:val="32"/>
          <w:szCs w:val="32"/>
          <w:highlight w:val="none"/>
          <w:lang w:val="en-US" w:eastAsia="zh-CN"/>
        </w:rPr>
        <w:t>5</w:t>
      </w:r>
      <w:r>
        <w:rPr>
          <w:rFonts w:hint="eastAsia" w:ascii="仿宋_GB2312" w:eastAsia="仿宋_GB2312" w:hAnsiTheme="minorEastAsia"/>
          <w:color w:val="auto"/>
          <w:sz w:val="32"/>
          <w:szCs w:val="32"/>
          <w:highlight w:val="none"/>
        </w:rPr>
        <w:t>.小微企业、残疾人福利性单位及监狱企业声明函（可选项）</w:t>
      </w:r>
    </w:p>
    <w:p w14:paraId="58164EAA">
      <w:pPr>
        <w:spacing w:line="360" w:lineRule="auto"/>
        <w:ind w:firstLine="640"/>
        <w:rPr>
          <w:rFonts w:ascii="方正小标宋简体" w:hAnsi="方正小标宋简体" w:eastAsia="方正小标宋简体" w:cs="方正小标宋简体"/>
          <w:color w:val="auto"/>
          <w:sz w:val="32"/>
          <w:highlight w:val="none"/>
        </w:rPr>
      </w:pPr>
      <w:r>
        <w:rPr>
          <w:rFonts w:hint="eastAsia" w:ascii="仿宋_GB2312" w:eastAsia="仿宋_GB2312" w:hAnsiTheme="minorEastAsia"/>
          <w:color w:val="auto"/>
          <w:sz w:val="32"/>
          <w:szCs w:val="32"/>
          <w:highlight w:val="none"/>
        </w:rPr>
        <w:t>1</w:t>
      </w:r>
      <w:r>
        <w:rPr>
          <w:rFonts w:hint="eastAsia" w:ascii="仿宋_GB2312" w:eastAsia="仿宋_GB2312" w:hAnsiTheme="minorEastAsia"/>
          <w:color w:val="auto"/>
          <w:sz w:val="32"/>
          <w:szCs w:val="32"/>
          <w:highlight w:val="none"/>
          <w:lang w:val="en-US" w:eastAsia="zh-CN"/>
        </w:rPr>
        <w:t>6</w:t>
      </w:r>
      <w:r>
        <w:rPr>
          <w:rFonts w:hint="eastAsia" w:ascii="仿宋_GB2312" w:eastAsia="仿宋_GB2312" w:hAnsiTheme="minorEastAsia"/>
          <w:color w:val="auto"/>
          <w:sz w:val="32"/>
          <w:szCs w:val="32"/>
          <w:highlight w:val="none"/>
        </w:rPr>
        <w:t>.招标文件要求的其他内容及投标人认为需要加以说明的其他内容</w:t>
      </w:r>
      <w:bookmarkStart w:id="0" w:name="_Toc24833"/>
    </w:p>
    <w:bookmarkEnd w:id="0"/>
    <w:p w14:paraId="133A1115">
      <w:pPr>
        <w:jc w:val="center"/>
        <w:outlineLvl w:val="4"/>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rPr>
        <w:t>一、投标及履约承诺函</w:t>
      </w:r>
    </w:p>
    <w:p w14:paraId="126215AC">
      <w:pPr>
        <w:snapToGrid w:val="0"/>
        <w:spacing w:line="360" w:lineRule="auto"/>
        <w:ind w:firstLine="560"/>
        <w:rPr>
          <w:rFonts w:ascii="宋体" w:hAnsi="宋体" w:cs="宋体"/>
          <w:color w:val="auto"/>
          <w:highlight w:val="none"/>
        </w:rPr>
      </w:pPr>
    </w:p>
    <w:p w14:paraId="169BEC3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致：深圳市残疾人综合服务中心</w:t>
      </w:r>
    </w:p>
    <w:p w14:paraId="14A7AEA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我方承诺：</w:t>
      </w:r>
    </w:p>
    <w:p w14:paraId="6FDE84C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1.我方符合《中华人民共和国政府采购法》第二十二条规定的以下要求：</w:t>
      </w:r>
    </w:p>
    <w:p w14:paraId="220C7FE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（一）具有独立承担民事责任的能力；</w:t>
      </w:r>
    </w:p>
    <w:p w14:paraId="0829257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（二）具有良好的商业信誉和健全的财务会计制度；</w:t>
      </w:r>
    </w:p>
    <w:p w14:paraId="66CC148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（三）具有履行合同所必需的设备和专业技术能力；</w:t>
      </w:r>
    </w:p>
    <w:p w14:paraId="04D0C81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（四）有依法缴纳税收和社会保障资金的良好记录；</w:t>
      </w:r>
    </w:p>
    <w:p w14:paraId="7F86832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（五）参加政府采购活动前三年内，在经营活动中没有重大违法记录；</w:t>
      </w:r>
    </w:p>
    <w:p w14:paraId="73A5265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（六）法律、行政法规规定的其他条件。</w:t>
      </w:r>
    </w:p>
    <w:p w14:paraId="0CED247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2.本项目所提供的货物或服务未侵犯知识产权。我方已清楚，提供虚假承诺或者被有关单位确认为侵犯知识产权的，三年内不得参加政府采购活动。</w:t>
      </w:r>
    </w:p>
    <w:p w14:paraId="2C5F7CE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3.参与本项目投标前三年内无行贿犯罪记录。</w:t>
      </w:r>
    </w:p>
    <w:p w14:paraId="0332E99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4.参与本项目采购活动时不存在被有关部门禁止参与政府采购活动且在有效期内的情况。</w:t>
      </w:r>
    </w:p>
    <w:p w14:paraId="103A868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5.我方不存在以下情况：</w:t>
      </w:r>
    </w:p>
    <w:p w14:paraId="34C4509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（1）单位负责人为同一人或者存在直接控股、管理关系的不同供应商；</w:t>
      </w:r>
    </w:p>
    <w:p w14:paraId="7AD8E16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（2）为采购项目提供整体设计、规范编制或者项目管理、监理、检测等服务</w:t>
      </w:r>
      <w:r>
        <w:rPr>
          <w:rFonts w:hint="eastAsia" w:ascii="仿宋_GB2312" w:eastAsia="仿宋_GB2312"/>
          <w:color w:val="auto"/>
          <w:sz w:val="32"/>
          <w:szCs w:val="32"/>
          <w:highlight w:val="none"/>
          <w:lang w:eastAsia="zh-CN"/>
        </w:rPr>
        <w:t>。</w:t>
      </w:r>
    </w:p>
    <w:p w14:paraId="14D23B4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6.我方未被列入失信被执行人、重大税收违法案件当事人名单、政府采购严重违法失信行为记录名单</w:t>
      </w:r>
      <w:r>
        <w:rPr>
          <w:rFonts w:hint="eastAsia" w:ascii="仿宋_GB2312" w:eastAsia="仿宋_GB2312"/>
          <w:color w:val="auto"/>
          <w:sz w:val="32"/>
          <w:szCs w:val="32"/>
          <w:highlight w:val="none"/>
          <w:lang w:eastAsia="zh-CN"/>
        </w:rPr>
        <w:t>。</w:t>
      </w:r>
    </w:p>
    <w:p w14:paraId="22E5C51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7.我方参与该项目投标，严格遵守政府采购相关法律，投标做到诚实，不造假，不串通投标。我方已知悉：如违反上述要求，投标无效，同时将被提请政府采购监督管理部门列入不良记录名单并在网上曝光，给予一定年限内禁止参与政府采购活动或其他处罚。</w:t>
      </w:r>
    </w:p>
    <w:p w14:paraId="2D09A63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8.我方如果中标，做到守信，不偷工减料，依照本项目招标文件需求内容、签署的采购合同及本公司在投标中所作的一切承诺履约。项目验收达到全部指标合格，力争优良。</w:t>
      </w:r>
    </w:p>
    <w:p w14:paraId="1737C16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9.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通过资格性及符合性审查投标人的报价时，本项目将成为重点监管、重点验收项目，我方将按时保质保量完成，并全力配合有关监管、验收工作；若未按上述要求履约，我方愿意接受主管部门的处理处罚。</w:t>
      </w:r>
    </w:p>
    <w:p w14:paraId="1C7A540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10.我方本次投标所提供的资料均为真实、合法有效，如被证实存在虚假资料，则视为隐瞒真实情况、提供虚假资料，愿意接受主管部门作出的行政处罚或被采购人列入相关黑名单。</w:t>
      </w:r>
    </w:p>
    <w:p w14:paraId="3A66EBB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11.我方仅指派我方法定代表人或授权我方正式员工（投标截止日前该员工已在我方正常缴纳三个月及以上社保）代表我方参与处理本项目采购相关事项，并全力配合采购人及采购代理机构核查对应被授权人社保信息。如有违反，我方愿意放弃投标或中标资格及相关质疑、投诉的权利。</w:t>
      </w:r>
    </w:p>
    <w:p w14:paraId="784AC14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w:t>
      </w:r>
      <w:r>
        <w:rPr>
          <w:rFonts w:ascii="仿宋_GB2312" w:eastAsia="仿宋_GB2312"/>
          <w:color w:val="auto"/>
          <w:sz w:val="32"/>
          <w:szCs w:val="32"/>
          <w:highlight w:val="none"/>
        </w:rPr>
        <w:t>2</w:t>
      </w:r>
      <w:r>
        <w:rPr>
          <w:rFonts w:hint="eastAsia" w:ascii="仿宋_GB2312" w:eastAsia="仿宋_GB2312"/>
          <w:color w:val="auto"/>
          <w:sz w:val="32"/>
          <w:szCs w:val="32"/>
          <w:highlight w:val="none"/>
        </w:rPr>
        <w:t>.我方不转包、分包。</w:t>
      </w:r>
    </w:p>
    <w:p w14:paraId="71573E6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我方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14:paraId="46E31F32">
      <w:pPr>
        <w:snapToGrid w:val="0"/>
        <w:ind w:firstLine="480"/>
        <w:rPr>
          <w:rFonts w:ascii="仿宋_GB2312" w:hAnsi="宋体" w:eastAsia="仿宋_GB2312" w:cs="宋体"/>
          <w:color w:val="auto"/>
          <w:sz w:val="32"/>
          <w:szCs w:val="32"/>
          <w:highlight w:val="none"/>
        </w:rPr>
      </w:pPr>
    </w:p>
    <w:p w14:paraId="345CB165">
      <w:pPr>
        <w:ind w:left="2871" w:leftChars="1367"/>
        <w:jc w:val="left"/>
        <w:rPr>
          <w:rFonts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rPr>
        <w:t>投标人（公章）：</w:t>
      </w:r>
    </w:p>
    <w:p w14:paraId="368299E7">
      <w:pPr>
        <w:ind w:left="2871" w:leftChars="1367"/>
        <w:jc w:val="left"/>
        <w:rPr>
          <w:rFonts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rPr>
        <w:t>法定代表人或其授权代表签名：</w:t>
      </w:r>
    </w:p>
    <w:p w14:paraId="535CD058">
      <w:pPr>
        <w:ind w:firstLine="3840" w:firstLineChars="1200"/>
        <w:jc w:val="left"/>
        <w:rPr>
          <w:rFonts w:hint="eastAsia"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rPr>
        <w:t>日期：      年    月    日</w:t>
      </w:r>
    </w:p>
    <w:p w14:paraId="1923C917">
      <w:pPr>
        <w:ind w:firstLine="3840" w:firstLineChars="1200"/>
        <w:jc w:val="left"/>
        <w:rPr>
          <w:rFonts w:hint="eastAsia" w:ascii="仿宋_GB2312" w:hAnsi="宋体" w:eastAsia="仿宋_GB2312" w:cs="宋体"/>
          <w:color w:val="auto"/>
          <w:sz w:val="32"/>
          <w:szCs w:val="32"/>
          <w:highlight w:val="none"/>
        </w:rPr>
      </w:pPr>
    </w:p>
    <w:p w14:paraId="68B8E46D">
      <w:pPr>
        <w:pStyle w:val="20"/>
        <w:shd w:val="clear" w:color="auto" w:fill="auto"/>
        <w:spacing w:after="156" w:line="240" w:lineRule="auto"/>
        <w:ind w:left="0" w:leftChars="0" w:firstLine="0" w:firstLineChars="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注：投标人不得更改上述格式及内容，否则后果自行承担</w:t>
      </w:r>
    </w:p>
    <w:p w14:paraId="5E7CF9D0">
      <w:pPr>
        <w:jc w:val="center"/>
        <w:outlineLvl w:val="4"/>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rPr>
        <w:t>二、政府采购违法行为风险知悉确认书</w:t>
      </w:r>
    </w:p>
    <w:p w14:paraId="1C984B73">
      <w:pPr>
        <w:spacing w:line="579" w:lineRule="exact"/>
        <w:ind w:firstLine="640" w:firstLineChars="200"/>
        <w:rPr>
          <w:rFonts w:ascii="仿宋_GB2312" w:hAnsi="仿宋_GB2312" w:eastAsia="仿宋_GB2312" w:cs="仿宋_GB2312"/>
          <w:color w:val="auto"/>
          <w:sz w:val="32"/>
          <w:szCs w:val="32"/>
          <w:highlight w:val="none"/>
        </w:rPr>
      </w:pPr>
    </w:p>
    <w:p w14:paraId="4C4BFD9E">
      <w:pPr>
        <w:spacing w:line="240" w:lineRule="auto"/>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本公司在投标前已充分知悉以下情形为参与政府采购活动时的重大风险事项，并承诺已对下述风险提示事项重点排查，做到严谨、诚信、依法依规参与政府采购活动。</w:t>
      </w:r>
    </w:p>
    <w:p w14:paraId="4991F661">
      <w:pPr>
        <w:spacing w:line="240" w:lineRule="auto"/>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一、本公司已充分知悉“隐瞒真实情况，提供虚假资料”的法定情形，相关情形包括但不限于</w:t>
      </w:r>
      <w:r>
        <w:rPr>
          <w:rFonts w:hint="eastAsia" w:ascii="仿宋_GB2312" w:hAnsi="仿宋_GB2312" w:eastAsia="仿宋_GB2312" w:cs="仿宋_GB2312"/>
          <w:color w:val="auto"/>
          <w:sz w:val="32"/>
          <w:szCs w:val="32"/>
          <w:highlight w:val="none"/>
        </w:rPr>
        <w:t>：</w:t>
      </w:r>
    </w:p>
    <w:p w14:paraId="3639C757">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（一）通过转让或者租借等方式从其他单位获取资格或者资质证书投标的。</w:t>
      </w:r>
    </w:p>
    <w:p w14:paraId="4B901051">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（二）由其他单位或者其他单位负责人在投标供应商编制的投标文件上加盖印章或者签字的。</w:t>
      </w:r>
    </w:p>
    <w:p w14:paraId="5383A5CB">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（三）项目负责人或者主要技术人员不是本单位人员的。</w:t>
      </w:r>
    </w:p>
    <w:p w14:paraId="08CBEE7E">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（四）投标保证金不是从投标供应商基本账户转出的。</w:t>
      </w:r>
    </w:p>
    <w:p w14:paraId="6FA86319">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（五）其他隐瞒真实情况、提供虚假资料的行为。</w:t>
      </w:r>
    </w:p>
    <w:p w14:paraId="16DACE51">
      <w:pPr>
        <w:spacing w:line="240" w:lineRule="auto"/>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二、本公司已充分知悉“与其他采购参加人串通投标”的法定情形，相关情形包括但不限于：</w:t>
      </w:r>
    </w:p>
    <w:p w14:paraId="379309D5">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（一）投标供应商之间相互约定给予未中标的供应商利益补偿。 </w:t>
      </w:r>
    </w:p>
    <w:p w14:paraId="1F60C52C">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（二）不同投标供应商的法定代表人、主要经营负责人、项目投标授权代表人、项目负责人、主要技术人员为同一人、属同一单位或者在同一单位缴纳社会保险。</w:t>
      </w:r>
    </w:p>
    <w:p w14:paraId="232A34F1">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（三）不同投标供应商的投标文件由同一单位或者同一人编制，或者由同一人分阶段参与编制的。</w:t>
      </w:r>
    </w:p>
    <w:p w14:paraId="7C65DE7B">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（四）不同投标供应商的投标文件或部分投标文件相互混装。</w:t>
      </w:r>
    </w:p>
    <w:p w14:paraId="123C35A2">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（五）不同投标供应商的投标文件内容存在非正常一致。</w:t>
      </w:r>
    </w:p>
    <w:p w14:paraId="224EF779">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（六）由同一单位工作人员为两家以上（含两家）供应商进行同一项投标活动的。</w:t>
      </w:r>
    </w:p>
    <w:p w14:paraId="6B405902">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（七）不同投标人的投标报价呈规律性差异。</w:t>
      </w:r>
    </w:p>
    <w:p w14:paraId="3C613BC7">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（八）不同投标人的投标保证金从同一单位或者个人的账户转出。</w:t>
      </w:r>
    </w:p>
    <w:p w14:paraId="4A3099F8">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（九）主管部门依照法律、法规认定的其他情形。</w:t>
      </w:r>
    </w:p>
    <w:p w14:paraId="01438B06">
      <w:pPr>
        <w:spacing w:line="240" w:lineRule="auto"/>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三、本公司已充分知悉下列情形所对应的法律风险，并在投标前已对相关风险事项进行排查。</w:t>
      </w:r>
    </w:p>
    <w:p w14:paraId="1D05CA97">
      <w:pPr>
        <w:spacing w:line="240" w:lineRule="auto"/>
        <w:ind w:firstLine="640"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rPr>
        <w:t>（一）对于</w:t>
      </w:r>
      <w:r>
        <w:rPr>
          <w:rFonts w:hint="eastAsia" w:ascii="仿宋_GB2312" w:eastAsia="仿宋_GB2312"/>
          <w:color w:val="auto"/>
          <w:sz w:val="32"/>
          <w:szCs w:val="32"/>
          <w:highlight w:val="none"/>
        </w:rPr>
        <w:t>从</w:t>
      </w:r>
      <w:r>
        <w:rPr>
          <w:rFonts w:hint="eastAsia" w:ascii="仿宋_GB2312" w:hAnsi="仿宋_GB2312" w:eastAsia="仿宋_GB2312" w:cs="仿宋_GB2312"/>
          <w:color w:val="auto"/>
          <w:sz w:val="32"/>
          <w:szCs w:val="32"/>
          <w:highlight w:val="none"/>
        </w:rPr>
        <w:t>其他主体</w:t>
      </w:r>
      <w:r>
        <w:rPr>
          <w:rFonts w:hint="eastAsia" w:ascii="仿宋_GB2312" w:eastAsia="仿宋_GB2312"/>
          <w:color w:val="auto"/>
          <w:sz w:val="32"/>
          <w:szCs w:val="32"/>
          <w:highlight w:val="none"/>
        </w:rPr>
        <w:t>获取</w:t>
      </w:r>
      <w:r>
        <w:rPr>
          <w:rFonts w:hint="eastAsia" w:ascii="仿宋_GB2312" w:hAnsi="仿宋_GB2312" w:eastAsia="仿宋_GB2312" w:cs="仿宋_GB2312"/>
          <w:color w:val="auto"/>
          <w:sz w:val="32"/>
          <w:szCs w:val="32"/>
          <w:highlight w:val="none"/>
        </w:rPr>
        <w:t>的投标资料，供应商应审慎核查，确保投标资料的真实性。</w:t>
      </w:r>
      <w:r>
        <w:rPr>
          <w:rFonts w:hint="eastAsia" w:ascii="仿宋_GB2312" w:hAnsi="仿宋_GB2312" w:eastAsia="仿宋_GB2312" w:cs="仿宋_GB2312"/>
          <w:b/>
          <w:bCs/>
          <w:color w:val="auto"/>
          <w:sz w:val="32"/>
          <w:szCs w:val="32"/>
          <w:highlight w:val="none"/>
        </w:rPr>
        <w:t>如主管部门查实投标文件中存在虚假资料的，无论相关资料是否由第三方或本公司员工提供，均不影响主管部门对供应商存在“隐瞒真实情况，提供虚假资料”违法行为的认定。</w:t>
      </w:r>
    </w:p>
    <w:p w14:paraId="13B32CB0">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（二）对于涉及国家机关出具的公文、证件、证明材料等文件，一旦涉嫌虚假，经查实，主管部门将依法从严处理，并移送有关部门追究法律责任；涉嫌犯罪的，主管部门将一并移送司法机关追究法律责任。</w:t>
      </w:r>
    </w:p>
    <w:p w14:paraId="3F932A8E">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（三）对于涉及安全生产、特种作业、抢险救灾、防疫等政府采购项目，供应商实施提供虚假资料、串通投标等违法行为的，主管部门将依法从严处理。 </w:t>
      </w:r>
    </w:p>
    <w:p w14:paraId="355D59D1">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（四）供应商应严格规范项目授权代表、员工参与招标投标的行为，加强对投标文件的审核。项目授权代表、员工</w:t>
      </w:r>
      <w:r>
        <w:rPr>
          <w:rFonts w:hint="eastAsia" w:ascii="仿宋_GB2312" w:eastAsia="仿宋_GB2312"/>
          <w:color w:val="auto"/>
          <w:sz w:val="32"/>
          <w:szCs w:val="32"/>
          <w:highlight w:val="none"/>
        </w:rPr>
        <w:t>编制、上传</w:t>
      </w:r>
      <w:r>
        <w:rPr>
          <w:rFonts w:hint="eastAsia" w:ascii="仿宋_GB2312" w:hAnsi="仿宋_GB2312" w:eastAsia="仿宋_GB2312" w:cs="仿宋_GB2312"/>
          <w:color w:val="auto"/>
          <w:sz w:val="32"/>
          <w:szCs w:val="32"/>
          <w:highlight w:val="none"/>
        </w:rPr>
        <w:t>投标文件</w:t>
      </w:r>
      <w:r>
        <w:rPr>
          <w:rFonts w:hint="eastAsia" w:ascii="仿宋_GB2312" w:eastAsia="仿宋_GB2312"/>
          <w:color w:val="auto"/>
          <w:sz w:val="32"/>
          <w:szCs w:val="32"/>
          <w:highlight w:val="none"/>
        </w:rPr>
        <w:t>等行为</w:t>
      </w:r>
      <w:r>
        <w:rPr>
          <w:rFonts w:hint="eastAsia" w:ascii="仿宋_GB2312" w:hAnsi="仿宋_GB2312" w:eastAsia="仿宋_GB2312" w:cs="仿宋_GB2312"/>
          <w:color w:val="auto"/>
          <w:sz w:val="32"/>
          <w:szCs w:val="32"/>
          <w:highlight w:val="none"/>
        </w:rPr>
        <w:t>违反政府采购法律法规或招标文件要求的，投标供应商应当依法承担相应法律责任。</w:t>
      </w:r>
    </w:p>
    <w:p w14:paraId="5F488294">
      <w:pPr>
        <w:spacing w:line="240" w:lineRule="auto"/>
        <w:ind w:firstLine="640" w:firstLineChars="200"/>
        <w:jc w:val="lef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0E569025">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（六）单位负责人为同一人或者存在直接控股、管理关系的不同供应商，不得参加同一合同项下的政府采购活动。相关情形</w:t>
      </w:r>
      <w:r>
        <w:rPr>
          <w:rFonts w:hint="eastAsia" w:ascii="仿宋_GB2312" w:eastAsia="仿宋_GB2312"/>
          <w:color w:val="auto"/>
          <w:sz w:val="32"/>
          <w:szCs w:val="32"/>
          <w:highlight w:val="none"/>
        </w:rPr>
        <w:t>如</w:t>
      </w:r>
      <w:r>
        <w:rPr>
          <w:rFonts w:hint="eastAsia" w:ascii="仿宋_GB2312" w:hAnsi="仿宋_GB2312" w:eastAsia="仿宋_GB2312" w:cs="仿宋_GB2312"/>
          <w:color w:val="auto"/>
          <w:sz w:val="32"/>
          <w:szCs w:val="32"/>
          <w:highlight w:val="none"/>
        </w:rPr>
        <w:t>查实，依法作投标无效处理；涉嫌串通投标等违法行为的，主管部门将依法调查处理。</w:t>
      </w:r>
    </w:p>
    <w:p w14:paraId="15351D9A">
      <w:pPr>
        <w:spacing w:line="240" w:lineRule="auto"/>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四、本公司已充分知悉政府采购违法、违规行为的法律后果。</w:t>
      </w:r>
      <w:r>
        <w:rPr>
          <w:rFonts w:hint="eastAsia" w:ascii="仿宋_GB2312" w:hAnsi="仿宋_GB2312" w:eastAsia="仿宋_GB2312" w:cs="仿宋_GB2312"/>
          <w:color w:val="auto"/>
          <w:sz w:val="32"/>
          <w:szCs w:val="32"/>
          <w:highlight w:val="none"/>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3A118C9F">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以下文字请投标供应商抄写并确认：“本公司已仔细阅读《政府采购违法行为风险知悉确认书》，充分知悉违法行为的法律后果，并承诺将严谨、诚信、依法依规参与政府采购活动”。</w:t>
      </w:r>
    </w:p>
    <w:p w14:paraId="1E86F075">
      <w:pPr>
        <w:spacing w:line="579"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single"/>
        </w:rPr>
        <w:t xml:space="preserve">                                                    </w:t>
      </w:r>
    </w:p>
    <w:p w14:paraId="5397C9A0">
      <w:pPr>
        <w:spacing w:line="579" w:lineRule="exact"/>
        <w:rPr>
          <w:rFonts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u w:val="single"/>
        </w:rPr>
        <w:t xml:space="preserve">                                                    </w:t>
      </w:r>
    </w:p>
    <w:p w14:paraId="74376BF7">
      <w:pPr>
        <w:spacing w:line="579"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single"/>
        </w:rPr>
        <w:t xml:space="preserve">                                                    </w:t>
      </w:r>
    </w:p>
    <w:p w14:paraId="5C9E80A0">
      <w:pPr>
        <w:spacing w:line="579" w:lineRule="exac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32"/>
          <w:szCs w:val="32"/>
          <w:highlight w:val="none"/>
          <w:u w:val="single"/>
        </w:rPr>
        <w:t xml:space="preserve">                                                    </w:t>
      </w:r>
    </w:p>
    <w:p w14:paraId="36AD310B">
      <w:pPr>
        <w:spacing w:line="579" w:lineRule="exact"/>
        <w:rPr>
          <w:rFonts w:ascii="仿宋_GB2312" w:hAnsi="仿宋_GB2312" w:eastAsia="仿宋_GB2312" w:cs="仿宋_GB2312"/>
          <w:color w:val="auto"/>
          <w:sz w:val="32"/>
          <w:szCs w:val="32"/>
          <w:highlight w:val="none"/>
        </w:rPr>
      </w:pPr>
    </w:p>
    <w:p w14:paraId="5D517CAD">
      <w:pPr>
        <w:spacing w:line="579"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负责人/投标授权代表签名：</w:t>
      </w:r>
    </w:p>
    <w:p w14:paraId="57CCD6FA">
      <w:pPr>
        <w:spacing w:line="579" w:lineRule="exact"/>
        <w:ind w:firstLine="3840" w:firstLineChars="1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知悉人（公章）：</w:t>
      </w:r>
    </w:p>
    <w:p w14:paraId="60DC9911">
      <w:pPr>
        <w:spacing w:line="579" w:lineRule="exact"/>
        <w:rPr>
          <w:color w:val="auto"/>
          <w:sz w:val="32"/>
          <w:szCs w:val="32"/>
          <w:highlight w:val="none"/>
        </w:rPr>
      </w:pPr>
      <w:r>
        <w:rPr>
          <w:rFonts w:hint="eastAsia" w:ascii="仿宋_GB2312" w:hAnsi="仿宋_GB2312" w:eastAsia="仿宋_GB2312" w:cs="仿宋_GB2312"/>
          <w:color w:val="auto"/>
          <w:sz w:val="32"/>
          <w:szCs w:val="32"/>
          <w:highlight w:val="none"/>
        </w:rPr>
        <w:t xml:space="preserve">                    日期：</w:t>
      </w:r>
    </w:p>
    <w:p w14:paraId="63FA5EA6">
      <w:pPr>
        <w:widowControl/>
        <w:jc w:val="left"/>
        <w:rPr>
          <w:rFonts w:hint="eastAsia" w:ascii="仿宋_GB2312" w:hAnsi="宋体" w:eastAsia="仿宋_GB2312" w:cs="宋体"/>
          <w:color w:val="auto"/>
          <w:kern w:val="0"/>
          <w:sz w:val="32"/>
          <w:szCs w:val="32"/>
          <w:highlight w:val="none"/>
        </w:rPr>
      </w:pPr>
      <w:r>
        <w:rPr>
          <w:rFonts w:ascii="仿宋_GB2312" w:eastAsia="仿宋_GB2312"/>
          <w:b/>
          <w:bCs/>
          <w:color w:val="auto"/>
          <w:sz w:val="32"/>
          <w:szCs w:val="32"/>
          <w:highlight w:val="none"/>
        </w:rPr>
        <w:br w:type="page"/>
      </w:r>
    </w:p>
    <w:p w14:paraId="48E04535">
      <w:pPr>
        <w:jc w:val="center"/>
        <w:outlineLvl w:val="4"/>
        <w:rPr>
          <w:rFonts w:ascii="方正小标宋简体" w:hAnsi="方正小标宋简体" w:eastAsia="方正小标宋简体" w:cs="方正小标宋简体"/>
          <w:color w:val="auto"/>
          <w:sz w:val="32"/>
          <w:highlight w:val="none"/>
        </w:rPr>
      </w:pPr>
      <w:bookmarkStart w:id="1" w:name="_Toc52165081"/>
      <w:bookmarkStart w:id="2" w:name="_Toc50736477"/>
      <w:bookmarkStart w:id="3" w:name="_Toc480754205"/>
      <w:bookmarkStart w:id="4" w:name="_Toc275865607"/>
      <w:bookmarkStart w:id="5" w:name="_Toc50737329"/>
      <w:bookmarkStart w:id="6" w:name="_Toc50737297"/>
      <w:bookmarkStart w:id="7" w:name="_Toc50737296"/>
      <w:bookmarkStart w:id="8" w:name="_Toc52165080"/>
      <w:bookmarkStart w:id="9" w:name="_Toc50691034"/>
      <w:bookmarkStart w:id="10" w:name="_Toc50736476"/>
      <w:bookmarkStart w:id="11" w:name="_Toc50737328"/>
      <w:r>
        <w:rPr>
          <w:rFonts w:hint="eastAsia" w:ascii="方正小标宋简体" w:hAnsi="方正小标宋简体" w:eastAsia="方正小标宋简体" w:cs="方正小标宋简体"/>
          <w:color w:val="auto"/>
          <w:sz w:val="32"/>
          <w:highlight w:val="none"/>
        </w:rPr>
        <w:t>三、法定代表人授权委托书、法定代表人证明书</w:t>
      </w:r>
    </w:p>
    <w:p w14:paraId="4A46FAF3">
      <w:pPr>
        <w:spacing w:line="360" w:lineRule="auto"/>
        <w:ind w:firstLine="562"/>
        <w:jc w:val="center"/>
        <w:rPr>
          <w:rFonts w:ascii="仿宋_GB2312" w:eastAsia="仿宋_GB2312" w:hAnsiTheme="minorEastAsia"/>
          <w:color w:val="auto"/>
          <w:sz w:val="32"/>
          <w:szCs w:val="32"/>
          <w:highlight w:val="none"/>
        </w:rPr>
      </w:pPr>
    </w:p>
    <w:p w14:paraId="363F52E2">
      <w:pPr>
        <w:spacing w:line="360" w:lineRule="auto"/>
        <w:ind w:firstLine="643"/>
        <w:jc w:val="center"/>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rPr>
        <w:t>法定代表人授权委托书</w:t>
      </w:r>
      <w:bookmarkEnd w:id="1"/>
      <w:bookmarkEnd w:id="2"/>
      <w:bookmarkEnd w:id="3"/>
      <w:bookmarkEnd w:id="4"/>
      <w:bookmarkEnd w:id="5"/>
      <w:bookmarkEnd w:id="6"/>
    </w:p>
    <w:p w14:paraId="75F696FB">
      <w:pPr>
        <w:spacing w:line="360" w:lineRule="auto"/>
        <w:ind w:firstLine="560"/>
        <w:rPr>
          <w:rFonts w:ascii="仿宋_GB2312" w:eastAsia="仿宋_GB2312" w:hAnsiTheme="minorEastAsia"/>
          <w:color w:val="auto"/>
          <w:sz w:val="32"/>
          <w:szCs w:val="32"/>
          <w:highlight w:val="none"/>
        </w:rPr>
      </w:pPr>
    </w:p>
    <w:p w14:paraId="74AA6208">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本授权委托书声明：注册于</w:t>
      </w:r>
      <w:r>
        <w:rPr>
          <w:rFonts w:hint="eastAsia" w:ascii="仿宋_GB2312" w:eastAsia="仿宋_GB2312" w:hAnsiTheme="minorEastAsia"/>
          <w:color w:val="auto"/>
          <w:sz w:val="32"/>
          <w:szCs w:val="32"/>
          <w:highlight w:val="none"/>
          <w:u w:val="single"/>
        </w:rPr>
        <w:t xml:space="preserve"> （投标人地址）  </w:t>
      </w:r>
      <w:r>
        <w:rPr>
          <w:rFonts w:hint="eastAsia" w:ascii="仿宋_GB2312" w:eastAsia="仿宋_GB2312" w:hAnsiTheme="minorEastAsia"/>
          <w:color w:val="auto"/>
          <w:sz w:val="32"/>
          <w:szCs w:val="32"/>
          <w:highlight w:val="none"/>
        </w:rPr>
        <w:t>的</w:t>
      </w:r>
      <w:r>
        <w:rPr>
          <w:rFonts w:hint="eastAsia" w:ascii="仿宋_GB2312" w:eastAsia="仿宋_GB2312" w:hAnsiTheme="minorEastAsia"/>
          <w:color w:val="auto"/>
          <w:sz w:val="32"/>
          <w:szCs w:val="32"/>
          <w:highlight w:val="none"/>
          <w:u w:val="single"/>
        </w:rPr>
        <w:t xml:space="preserve">  （投标人名称）    </w:t>
      </w:r>
      <w:r>
        <w:rPr>
          <w:rFonts w:hint="eastAsia" w:ascii="仿宋_GB2312" w:eastAsia="仿宋_GB2312" w:hAnsiTheme="minorEastAsia"/>
          <w:color w:val="auto"/>
          <w:sz w:val="32"/>
          <w:szCs w:val="32"/>
          <w:highlight w:val="none"/>
        </w:rPr>
        <w:t>在下面签名的</w:t>
      </w:r>
      <w:r>
        <w:rPr>
          <w:rFonts w:hint="eastAsia" w:ascii="仿宋_GB2312" w:eastAsia="仿宋_GB2312" w:hAnsiTheme="minorEastAsia"/>
          <w:color w:val="auto"/>
          <w:sz w:val="32"/>
          <w:szCs w:val="32"/>
          <w:highlight w:val="none"/>
          <w:u w:val="single"/>
        </w:rPr>
        <w:t>（法定代表人姓名、职务）</w:t>
      </w:r>
      <w:r>
        <w:rPr>
          <w:rFonts w:hint="eastAsia" w:ascii="仿宋_GB2312" w:eastAsia="仿宋_GB2312" w:hAnsiTheme="minorEastAsia"/>
          <w:color w:val="auto"/>
          <w:sz w:val="32"/>
          <w:szCs w:val="32"/>
          <w:highlight w:val="none"/>
        </w:rPr>
        <w:t>在此授权</w:t>
      </w:r>
      <w:r>
        <w:rPr>
          <w:rFonts w:hint="eastAsia" w:ascii="仿宋_GB2312" w:eastAsia="仿宋_GB2312" w:hAnsiTheme="minorEastAsia"/>
          <w:color w:val="auto"/>
          <w:sz w:val="32"/>
          <w:szCs w:val="32"/>
          <w:highlight w:val="none"/>
          <w:u w:val="single"/>
        </w:rPr>
        <w:t>（被授权人姓名、职务）</w:t>
      </w:r>
      <w:r>
        <w:rPr>
          <w:rFonts w:hint="eastAsia" w:ascii="仿宋_GB2312" w:eastAsia="仿宋_GB2312" w:hAnsiTheme="minorEastAsia"/>
          <w:color w:val="auto"/>
          <w:sz w:val="32"/>
          <w:szCs w:val="32"/>
          <w:highlight w:val="none"/>
        </w:rPr>
        <w:t>作为我公司的合法代理人，就</w:t>
      </w:r>
      <w:r>
        <w:rPr>
          <w:rFonts w:hint="eastAsia" w:ascii="仿宋_GB2312" w:eastAsia="仿宋_GB2312" w:hAnsiTheme="minorEastAsia"/>
          <w:color w:val="auto"/>
          <w:sz w:val="32"/>
          <w:szCs w:val="32"/>
          <w:highlight w:val="none"/>
          <w:u w:val="single"/>
        </w:rPr>
        <w:t>（项目名称、招标编号）</w:t>
      </w:r>
      <w:r>
        <w:rPr>
          <w:rFonts w:hint="eastAsia" w:ascii="仿宋_GB2312" w:eastAsia="仿宋_GB2312" w:hAnsiTheme="minorEastAsia"/>
          <w:color w:val="auto"/>
          <w:sz w:val="32"/>
          <w:szCs w:val="32"/>
          <w:highlight w:val="none"/>
        </w:rPr>
        <w:t>的招投标活动，采购合同的签订、执行、完成和售后服务，作为投标人代表以我方的名义处理一切与之有关的事务。</w:t>
      </w:r>
    </w:p>
    <w:p w14:paraId="2E0B1FDA">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被授权人</w:t>
      </w:r>
      <w:r>
        <w:rPr>
          <w:rFonts w:hint="eastAsia" w:ascii="仿宋_GB2312" w:eastAsia="仿宋_GB2312" w:hAnsiTheme="minorEastAsia"/>
          <w:color w:val="auto"/>
          <w:sz w:val="32"/>
          <w:szCs w:val="32"/>
          <w:highlight w:val="none"/>
          <w:u w:val="single"/>
        </w:rPr>
        <w:t>（投标人授权代表）</w:t>
      </w:r>
      <w:r>
        <w:rPr>
          <w:rFonts w:hint="eastAsia" w:ascii="仿宋_GB2312" w:eastAsia="仿宋_GB2312" w:hAnsiTheme="minorEastAsia"/>
          <w:color w:val="auto"/>
          <w:sz w:val="32"/>
          <w:szCs w:val="32"/>
          <w:highlight w:val="none"/>
        </w:rPr>
        <w:t>无转委托权限。</w:t>
      </w:r>
    </w:p>
    <w:p w14:paraId="4F3D11EE">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本授权书自法定代表人签字之日起生效，特此声明。</w:t>
      </w:r>
    </w:p>
    <w:p w14:paraId="238CA393">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随附《法定代表人证明》</w:t>
      </w:r>
    </w:p>
    <w:p w14:paraId="23E8BA59">
      <w:pPr>
        <w:spacing w:line="360" w:lineRule="auto"/>
        <w:ind w:firstLine="560"/>
        <w:rPr>
          <w:rFonts w:ascii="仿宋_GB2312" w:eastAsia="仿宋_GB2312" w:hAnsiTheme="minorEastAsia"/>
          <w:color w:val="auto"/>
          <w:sz w:val="32"/>
          <w:szCs w:val="32"/>
          <w:highlight w:val="none"/>
        </w:rPr>
      </w:pPr>
    </w:p>
    <w:p w14:paraId="58A5223C">
      <w:pPr>
        <w:spacing w:line="360" w:lineRule="auto"/>
        <w:rPr>
          <w:rFonts w:ascii="仿宋_GB2312" w:eastAsia="仿宋_GB2312" w:hAnsiTheme="minorEastAsia"/>
          <w:color w:val="auto"/>
          <w:sz w:val="32"/>
          <w:szCs w:val="32"/>
          <w:highlight w:val="none"/>
        </w:rPr>
      </w:pPr>
    </w:p>
    <w:p w14:paraId="18BDBFCF">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投标人名称（单位盖公章）：                                                     </w:t>
      </w:r>
    </w:p>
    <w:p w14:paraId="2059D0CC">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法定代表人（签字或盖章）：</w:t>
      </w:r>
    </w:p>
    <w:p w14:paraId="5B54AF43">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签字日期：        年   月   日</w:t>
      </w:r>
    </w:p>
    <w:p w14:paraId="7E50C7FB">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被授权人（投标人授权代表）（签字或盖章）：                                     </w:t>
      </w:r>
    </w:p>
    <w:p w14:paraId="2C6435FA">
      <w:pPr>
        <w:spacing w:line="360" w:lineRule="auto"/>
        <w:ind w:firstLine="560"/>
        <w:rPr>
          <w:rFonts w:ascii="仿宋_GB2312" w:eastAsia="仿宋_GB2312" w:hAnsiTheme="minorEastAsia"/>
          <w:color w:val="auto"/>
          <w:sz w:val="32"/>
          <w:szCs w:val="32"/>
          <w:highlight w:val="none"/>
        </w:rPr>
      </w:pPr>
    </w:p>
    <w:p w14:paraId="5CE44F2F">
      <w:pPr>
        <w:spacing w:line="360" w:lineRule="auto"/>
        <w:ind w:firstLine="560"/>
        <w:rPr>
          <w:rFonts w:ascii="仿宋_GB2312" w:eastAsia="仿宋_GB2312" w:hAnsiTheme="minorEastAsia"/>
          <w:color w:val="auto"/>
          <w:sz w:val="32"/>
          <w:szCs w:val="32"/>
          <w:highlight w:val="none"/>
        </w:rPr>
      </w:pPr>
    </w:p>
    <w:p w14:paraId="0D84BE3A">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附：被授权人身份证复印件</w:t>
      </w:r>
      <w:bookmarkEnd w:id="7"/>
      <w:bookmarkEnd w:id="8"/>
      <w:bookmarkEnd w:id="9"/>
      <w:bookmarkEnd w:id="10"/>
      <w:bookmarkEnd w:id="11"/>
    </w:p>
    <w:p w14:paraId="5377E9CA">
      <w:pPr>
        <w:spacing w:line="360" w:lineRule="auto"/>
        <w:ind w:firstLine="560"/>
        <w:jc w:val="center"/>
        <w:rPr>
          <w:rFonts w:asciiTheme="minorEastAsia" w:hAnsiTheme="minorEastAsia"/>
          <w:color w:val="auto"/>
          <w:highlight w:val="none"/>
        </w:rPr>
      </w:pPr>
    </w:p>
    <w:p w14:paraId="0FD55A89">
      <w:pPr>
        <w:spacing w:line="360" w:lineRule="auto"/>
        <w:ind w:firstLine="643"/>
        <w:jc w:val="center"/>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rPr>
        <w:t>法定代表人证明书</w:t>
      </w:r>
    </w:p>
    <w:p w14:paraId="2BF04074">
      <w:pPr>
        <w:spacing w:line="360" w:lineRule="auto"/>
        <w:ind w:firstLine="562"/>
        <w:rPr>
          <w:rFonts w:ascii="仿宋_GB2312" w:eastAsia="仿宋_GB2312" w:hAnsiTheme="minorEastAsia"/>
          <w:b/>
          <w:color w:val="auto"/>
          <w:sz w:val="32"/>
          <w:szCs w:val="32"/>
          <w:highlight w:val="none"/>
        </w:rPr>
      </w:pPr>
    </w:p>
    <w:p w14:paraId="4FEBB1C6">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__________同志，现任我单位职务，为法定代表人，特此证明。</w:t>
      </w:r>
    </w:p>
    <w:p w14:paraId="43B53C1D">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本证明书自签发之日起生效，有效期与本公司投标文件中标注的投标有效期相同。</w:t>
      </w:r>
    </w:p>
    <w:p w14:paraId="26518EE1">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附：</w:t>
      </w:r>
    </w:p>
    <w:p w14:paraId="03BC2872">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营业执照（注册号）：</w:t>
      </w:r>
    </w:p>
    <w:p w14:paraId="181AE1AF">
      <w:pPr>
        <w:spacing w:line="360" w:lineRule="auto"/>
        <w:ind w:firstLine="560"/>
        <w:rPr>
          <w:rFonts w:ascii="仿宋_GB2312" w:eastAsia="仿宋_GB2312" w:hAnsiTheme="minorEastAsia"/>
          <w:color w:val="auto"/>
          <w:sz w:val="32"/>
          <w:szCs w:val="32"/>
          <w:highlight w:val="none"/>
        </w:rPr>
      </w:pPr>
    </w:p>
    <w:p w14:paraId="42198C67">
      <w:pPr>
        <w:spacing w:line="360" w:lineRule="auto"/>
        <w:ind w:firstLine="560"/>
        <w:rPr>
          <w:rFonts w:ascii="仿宋_GB2312" w:eastAsia="仿宋_GB2312" w:hAnsiTheme="minorEastAsia"/>
          <w:color w:val="auto"/>
          <w:sz w:val="32"/>
          <w:szCs w:val="32"/>
          <w:highlight w:val="none"/>
        </w:rPr>
      </w:pPr>
    </w:p>
    <w:p w14:paraId="385315A7">
      <w:pPr>
        <w:spacing w:line="360" w:lineRule="auto"/>
        <w:ind w:firstLine="560"/>
        <w:rPr>
          <w:rFonts w:ascii="仿宋_GB2312" w:eastAsia="仿宋_GB2312" w:hAnsiTheme="minorEastAsia"/>
          <w:color w:val="auto"/>
          <w:sz w:val="32"/>
          <w:szCs w:val="32"/>
          <w:highlight w:val="none"/>
        </w:rPr>
      </w:pPr>
    </w:p>
    <w:p w14:paraId="715ACB34">
      <w:pPr>
        <w:spacing w:line="360" w:lineRule="auto"/>
        <w:ind w:firstLine="560"/>
        <w:rPr>
          <w:rFonts w:ascii="仿宋_GB2312" w:eastAsia="仿宋_GB2312" w:hAnsiTheme="minorEastAsia"/>
          <w:color w:val="auto"/>
          <w:sz w:val="32"/>
          <w:szCs w:val="32"/>
          <w:highlight w:val="none"/>
        </w:rPr>
      </w:pPr>
    </w:p>
    <w:p w14:paraId="54AD9534">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附：法定代表人身份证复印件：</w:t>
      </w:r>
    </w:p>
    <w:p w14:paraId="52688304">
      <w:pPr>
        <w:spacing w:line="360" w:lineRule="auto"/>
        <w:ind w:firstLine="560"/>
        <w:rPr>
          <w:rFonts w:ascii="仿宋_GB2312" w:eastAsia="仿宋_GB2312" w:hAnsiTheme="minorEastAsia"/>
          <w:color w:val="auto"/>
          <w:sz w:val="32"/>
          <w:szCs w:val="32"/>
          <w:highlight w:val="none"/>
        </w:rPr>
      </w:pPr>
    </w:p>
    <w:p w14:paraId="581F7613">
      <w:pPr>
        <w:spacing w:line="360" w:lineRule="auto"/>
        <w:ind w:firstLine="560"/>
        <w:rPr>
          <w:rFonts w:asciiTheme="minorEastAsia" w:hAnsiTheme="minorEastAsia"/>
          <w:color w:val="auto"/>
          <w:highlight w:val="none"/>
        </w:rPr>
      </w:pPr>
    </w:p>
    <w:p w14:paraId="1029E396">
      <w:pPr>
        <w:spacing w:line="360" w:lineRule="auto"/>
        <w:ind w:firstLine="560"/>
        <w:rPr>
          <w:rFonts w:asciiTheme="minorEastAsia" w:hAnsiTheme="minorEastAsia"/>
          <w:color w:val="auto"/>
          <w:highlight w:val="none"/>
        </w:rPr>
      </w:pPr>
    </w:p>
    <w:p w14:paraId="69C4C56C">
      <w:pPr>
        <w:spacing w:line="360" w:lineRule="auto"/>
        <w:ind w:firstLine="560"/>
        <w:rPr>
          <w:rFonts w:asciiTheme="minorEastAsia" w:hAnsiTheme="minorEastAsia"/>
          <w:color w:val="auto"/>
          <w:highlight w:val="none"/>
        </w:rPr>
      </w:pPr>
    </w:p>
    <w:p w14:paraId="41C9B294">
      <w:pPr>
        <w:spacing w:line="360" w:lineRule="auto"/>
        <w:ind w:firstLine="562"/>
        <w:jc w:val="center"/>
        <w:rPr>
          <w:rFonts w:asciiTheme="minorEastAsia" w:hAnsiTheme="minorEastAsia"/>
          <w:b/>
          <w:color w:val="auto"/>
          <w:highlight w:val="none"/>
        </w:rPr>
      </w:pPr>
    </w:p>
    <w:p w14:paraId="3597D04B">
      <w:pPr>
        <w:widowControl/>
        <w:jc w:val="left"/>
        <w:rPr>
          <w:rFonts w:ascii="方正小标宋简体" w:hAnsi="方正小标宋简体" w:eastAsia="方正小标宋简体" w:cs="方正小标宋简体"/>
          <w:bCs/>
          <w:color w:val="auto"/>
          <w:sz w:val="32"/>
          <w:highlight w:val="none"/>
        </w:rPr>
      </w:pPr>
      <w:r>
        <w:rPr>
          <w:rFonts w:ascii="方正小标宋简体" w:hAnsi="方正小标宋简体" w:eastAsia="方正小标宋简体" w:cs="方正小标宋简体"/>
          <w:bCs/>
          <w:color w:val="auto"/>
          <w:sz w:val="32"/>
          <w:highlight w:val="none"/>
        </w:rPr>
        <w:br w:type="page"/>
      </w:r>
    </w:p>
    <w:p w14:paraId="1EC18762">
      <w:pPr>
        <w:spacing w:line="360" w:lineRule="auto"/>
        <w:jc w:val="center"/>
        <w:rPr>
          <w:rFonts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四、投标人基本情况表</w:t>
      </w:r>
    </w:p>
    <w:p w14:paraId="5664CEB3">
      <w:pPr>
        <w:spacing w:line="360" w:lineRule="auto"/>
        <w:ind w:firstLine="640"/>
        <w:jc w:val="center"/>
        <w:rPr>
          <w:rFonts w:ascii="方正小标宋简体" w:hAnsi="方正小标宋简体" w:eastAsia="方正小标宋简体" w:cs="方正小标宋简体"/>
          <w:bCs/>
          <w:color w:val="auto"/>
          <w:sz w:val="32"/>
          <w:highlight w:val="none"/>
        </w:rPr>
      </w:pPr>
    </w:p>
    <w:p w14:paraId="39F0190B">
      <w:pPr>
        <w:spacing w:line="360" w:lineRule="auto"/>
        <w:ind w:firstLine="560"/>
        <w:rPr>
          <w:rFonts w:ascii="仿宋_GB2312" w:eastAsia="仿宋_GB2312" w:hAnsiTheme="minorEastAsia"/>
          <w:color w:val="auto"/>
          <w:sz w:val="32"/>
          <w:szCs w:val="32"/>
          <w:highlight w:val="none"/>
        </w:rPr>
      </w:pPr>
      <w:bookmarkStart w:id="12" w:name="_Toc480756074"/>
      <w:bookmarkStart w:id="13" w:name="_Toc480789478"/>
      <w:bookmarkStart w:id="14" w:name="_Toc480755928"/>
      <w:bookmarkStart w:id="15" w:name="_Toc480754207"/>
      <w:bookmarkStart w:id="16" w:name="_Toc275865616"/>
      <w:bookmarkStart w:id="17" w:name="_Toc173553182"/>
      <w:r>
        <w:rPr>
          <w:rFonts w:hint="eastAsia" w:ascii="仿宋_GB2312" w:eastAsia="仿宋_GB2312" w:hAnsiTheme="minorEastAsia"/>
          <w:color w:val="auto"/>
          <w:sz w:val="32"/>
          <w:szCs w:val="32"/>
          <w:highlight w:val="none"/>
        </w:rPr>
        <w:t>投标人基本情况表</w:t>
      </w:r>
      <w:bookmarkEnd w:id="12"/>
      <w:bookmarkEnd w:id="13"/>
      <w:bookmarkEnd w:id="14"/>
      <w:bookmarkEnd w:id="15"/>
      <w:bookmarkEnd w:id="16"/>
      <w:bookmarkEnd w:id="17"/>
    </w:p>
    <w:p w14:paraId="3E3C6968">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公司名称：              电话号码：           </w:t>
      </w:r>
    </w:p>
    <w:p w14:paraId="5B41D951">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地    址：              传    真：           </w:t>
      </w:r>
    </w:p>
    <w:p w14:paraId="7124ECE1">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注册资金：              经济性质：           </w:t>
      </w:r>
    </w:p>
    <w:p w14:paraId="7913BF15">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经营范围：</w:t>
      </w:r>
    </w:p>
    <w:p w14:paraId="58BBC0B9">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公司开户银行名称及账号：                       </w:t>
      </w:r>
    </w:p>
    <w:p w14:paraId="0BE1815C">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cs="仿宋" w:hAnsiTheme="minorEastAsia"/>
          <w:color w:val="auto"/>
          <w:sz w:val="32"/>
          <w:szCs w:val="32"/>
          <w:highlight w:val="none"/>
        </w:rPr>
        <w:t>统一社会信用代码证</w:t>
      </w:r>
      <w:r>
        <w:rPr>
          <w:rFonts w:hint="eastAsia" w:ascii="仿宋_GB2312" w:eastAsia="仿宋_GB2312" w:hAnsiTheme="minorEastAsia"/>
          <w:color w:val="auto"/>
          <w:sz w:val="32"/>
          <w:szCs w:val="32"/>
          <w:highlight w:val="none"/>
        </w:rPr>
        <w:t xml:space="preserve">号：                                </w:t>
      </w:r>
    </w:p>
    <w:p w14:paraId="251FFCD9">
      <w:pPr>
        <w:spacing w:line="24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公司简介</w:t>
      </w:r>
    </w:p>
    <w:p w14:paraId="4935B7BE">
      <w:pPr>
        <w:spacing w:line="24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文字描述：发展历程、经营规模及服务理念、技术力量、财务状况、管理水平等方面进行阐述；</w:t>
      </w:r>
    </w:p>
    <w:p w14:paraId="5A5400B7">
      <w:pPr>
        <w:spacing w:line="24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图片描述：经营场所、主要或关键产品介绍、生产场所及服务流程等。</w:t>
      </w:r>
    </w:p>
    <w:p w14:paraId="357DD157">
      <w:pPr>
        <w:spacing w:line="360" w:lineRule="auto"/>
        <w:ind w:firstLine="560"/>
        <w:rPr>
          <w:rFonts w:ascii="仿宋_GB2312" w:eastAsia="仿宋_GB2312" w:hAnsiTheme="minorEastAsia"/>
          <w:color w:val="auto"/>
          <w:sz w:val="32"/>
          <w:szCs w:val="32"/>
          <w:highlight w:val="none"/>
        </w:rPr>
      </w:pPr>
    </w:p>
    <w:p w14:paraId="05F26440">
      <w:pPr>
        <w:spacing w:line="360" w:lineRule="auto"/>
        <w:ind w:firstLine="560"/>
        <w:rPr>
          <w:rFonts w:ascii="仿宋_GB2312" w:eastAsia="仿宋_GB2312" w:hAnsiTheme="minorEastAsia"/>
          <w:color w:val="auto"/>
          <w:sz w:val="32"/>
          <w:szCs w:val="32"/>
          <w:highlight w:val="none"/>
        </w:rPr>
      </w:pPr>
    </w:p>
    <w:p w14:paraId="31DEC6F5">
      <w:pPr>
        <w:spacing w:line="360" w:lineRule="auto"/>
        <w:ind w:firstLine="562"/>
        <w:jc w:val="center"/>
        <w:rPr>
          <w:rFonts w:ascii="仿宋_GB2312" w:eastAsia="仿宋_GB2312" w:hAnsiTheme="minorEastAsia"/>
          <w:b/>
          <w:color w:val="auto"/>
          <w:sz w:val="32"/>
          <w:szCs w:val="32"/>
          <w:highlight w:val="none"/>
        </w:rPr>
      </w:pPr>
    </w:p>
    <w:p w14:paraId="4CC0D018">
      <w:pPr>
        <w:spacing w:line="360" w:lineRule="auto"/>
        <w:ind w:firstLine="562"/>
        <w:jc w:val="center"/>
        <w:rPr>
          <w:rFonts w:asciiTheme="minorEastAsia" w:hAnsiTheme="minorEastAsia"/>
          <w:b/>
          <w:color w:val="auto"/>
          <w:highlight w:val="none"/>
        </w:rPr>
      </w:pPr>
    </w:p>
    <w:p w14:paraId="49055F5F">
      <w:pPr>
        <w:spacing w:line="360" w:lineRule="auto"/>
        <w:ind w:firstLine="562"/>
        <w:jc w:val="center"/>
        <w:rPr>
          <w:rFonts w:asciiTheme="minorEastAsia" w:hAnsiTheme="minorEastAsia"/>
          <w:b/>
          <w:color w:val="auto"/>
          <w:highlight w:val="none"/>
        </w:rPr>
      </w:pPr>
    </w:p>
    <w:p w14:paraId="65B1B977">
      <w:pPr>
        <w:spacing w:line="360" w:lineRule="auto"/>
        <w:ind w:firstLine="562"/>
        <w:jc w:val="center"/>
        <w:rPr>
          <w:rFonts w:asciiTheme="minorEastAsia" w:hAnsiTheme="minorEastAsia"/>
          <w:b/>
          <w:color w:val="auto"/>
          <w:highlight w:val="none"/>
        </w:rPr>
      </w:pPr>
    </w:p>
    <w:p w14:paraId="1D40CA49">
      <w:pPr>
        <w:spacing w:line="360" w:lineRule="auto"/>
        <w:ind w:firstLine="562"/>
        <w:jc w:val="center"/>
        <w:rPr>
          <w:rFonts w:asciiTheme="minorEastAsia" w:hAnsiTheme="minorEastAsia"/>
          <w:b/>
          <w:color w:val="auto"/>
          <w:highlight w:val="none"/>
        </w:rPr>
      </w:pPr>
    </w:p>
    <w:p w14:paraId="6265B99F">
      <w:pPr>
        <w:widowControl/>
        <w:ind w:left="0" w:leftChars="0" w:firstLine="0" w:firstLineChars="0"/>
        <w:jc w:val="left"/>
        <w:rPr>
          <w:rFonts w:ascii="方正小标宋简体" w:hAnsi="方正小标宋简体" w:eastAsia="方正小标宋简体" w:cs="方正小标宋简体"/>
          <w:b/>
          <w:color w:val="auto"/>
          <w:sz w:val="32"/>
          <w:highlight w:val="none"/>
        </w:rPr>
      </w:pPr>
    </w:p>
    <w:p w14:paraId="2DC258E7">
      <w:pPr>
        <w:spacing w:line="360" w:lineRule="auto"/>
        <w:ind w:firstLine="643"/>
        <w:jc w:val="center"/>
        <w:rPr>
          <w:rFonts w:hint="eastAsia" w:ascii="方正小标宋简体" w:hAnsi="方正小标宋简体" w:eastAsia="方正小标宋简体" w:cs="方正小标宋简体"/>
          <w:color w:val="auto"/>
          <w:sz w:val="32"/>
          <w:highlight w:val="none"/>
        </w:rPr>
      </w:pPr>
    </w:p>
    <w:p w14:paraId="30CC9222">
      <w:p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r>
        <w:rPr>
          <w:rFonts w:hint="eastAsia" w:ascii="方正小标宋简体" w:hAnsi="方正小标宋简体" w:eastAsia="方正小标宋简体" w:cs="方正小标宋简体"/>
          <w:bCs/>
          <w:color w:val="auto"/>
          <w:sz w:val="32"/>
          <w:highlight w:val="none"/>
          <w:lang w:val="en-US" w:eastAsia="zh-CN"/>
        </w:rPr>
        <w:t>五、供应商基本情况表</w:t>
      </w:r>
    </w:p>
    <w:p w14:paraId="77FCF4A7">
      <w:pPr>
        <w:spacing w:line="360" w:lineRule="auto"/>
        <w:jc w:val="cente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lang w:val="en-US" w:eastAsia="zh-CN" w:bidi="ar"/>
        </w:rPr>
        <w:t>填表单位：（加盖单位公章）                填表日期： 年 月 日</w:t>
      </w:r>
    </w:p>
    <w:tbl>
      <w:tblPr>
        <w:tblStyle w:val="45"/>
        <w:tblW w:w="9885" w:type="dxa"/>
        <w:tblInd w:w="-4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630"/>
        <w:gridCol w:w="1471"/>
        <w:gridCol w:w="449"/>
        <w:gridCol w:w="1635"/>
        <w:gridCol w:w="1935"/>
        <w:gridCol w:w="1410"/>
        <w:gridCol w:w="1410"/>
      </w:tblGrid>
      <w:tr w14:paraId="257B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gridSpan w:val="2"/>
          </w:tcPr>
          <w:p w14:paraId="28B2DCA8">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采购人</w:t>
            </w:r>
          </w:p>
        </w:tc>
        <w:tc>
          <w:tcPr>
            <w:tcW w:w="3555" w:type="dxa"/>
            <w:gridSpan w:val="3"/>
          </w:tcPr>
          <w:p w14:paraId="4E5027B1">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40EACF20">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项目名称</w:t>
            </w:r>
          </w:p>
        </w:tc>
        <w:tc>
          <w:tcPr>
            <w:tcW w:w="2820" w:type="dxa"/>
            <w:gridSpan w:val="2"/>
          </w:tcPr>
          <w:p w14:paraId="5696FA96">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p>
        </w:tc>
      </w:tr>
      <w:tr w14:paraId="5A15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575" w:type="dxa"/>
            <w:gridSpan w:val="2"/>
          </w:tcPr>
          <w:p w14:paraId="4FB2106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投标（响应）供应商</w:t>
            </w:r>
          </w:p>
        </w:tc>
        <w:tc>
          <w:tcPr>
            <w:tcW w:w="3555" w:type="dxa"/>
            <w:gridSpan w:val="3"/>
          </w:tcPr>
          <w:p w14:paraId="54A7DA4C">
            <w:pPr>
              <w:spacing w:line="240" w:lineRule="auto"/>
              <w:ind w:firstLine="560"/>
              <w:rPr>
                <w:rFonts w:hint="eastAsia" w:ascii="仿宋_GB2312" w:hAnsi="仿宋_GB2312" w:eastAsia="仿宋_GB2312" w:cs="仿宋_GB2312"/>
                <w:color w:val="auto"/>
                <w:sz w:val="28"/>
                <w:szCs w:val="28"/>
                <w:highlight w:val="none"/>
                <w:lang w:val="en-US" w:eastAsia="zh-CN"/>
              </w:rPr>
            </w:pPr>
          </w:p>
        </w:tc>
        <w:tc>
          <w:tcPr>
            <w:tcW w:w="1935" w:type="dxa"/>
          </w:tcPr>
          <w:p w14:paraId="347D385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供应商统一社会信用代码</w:t>
            </w:r>
          </w:p>
        </w:tc>
        <w:tc>
          <w:tcPr>
            <w:tcW w:w="2820" w:type="dxa"/>
            <w:gridSpan w:val="2"/>
          </w:tcPr>
          <w:p w14:paraId="4E33563C">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p>
        </w:tc>
      </w:tr>
      <w:tr w14:paraId="23F4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5" w:type="dxa"/>
            <w:gridSpan w:val="8"/>
          </w:tcPr>
          <w:p w14:paraId="5EDA115C">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t>投标（响应）供应商相关人员情况</w:t>
            </w:r>
          </w:p>
        </w:tc>
      </w:tr>
      <w:tr w14:paraId="40BE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412A8C5B">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序号</w:t>
            </w:r>
          </w:p>
        </w:tc>
        <w:tc>
          <w:tcPr>
            <w:tcW w:w="2550" w:type="dxa"/>
            <w:gridSpan w:val="3"/>
          </w:tcPr>
          <w:p w14:paraId="72176D1E">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职务</w:t>
            </w:r>
          </w:p>
        </w:tc>
        <w:tc>
          <w:tcPr>
            <w:tcW w:w="1635" w:type="dxa"/>
          </w:tcPr>
          <w:p w14:paraId="0B604894">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姓名</w:t>
            </w:r>
          </w:p>
        </w:tc>
        <w:tc>
          <w:tcPr>
            <w:tcW w:w="1935" w:type="dxa"/>
          </w:tcPr>
          <w:p w14:paraId="4F5AA975">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身份证号码</w:t>
            </w:r>
          </w:p>
        </w:tc>
        <w:tc>
          <w:tcPr>
            <w:tcW w:w="1410" w:type="dxa"/>
          </w:tcPr>
          <w:p w14:paraId="1ABE17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right="0"/>
              <w:jc w:val="center"/>
              <w:textAlignment w:val="auto"/>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劳动合同关系单位</w:t>
            </w:r>
          </w:p>
        </w:tc>
        <w:tc>
          <w:tcPr>
            <w:tcW w:w="1410" w:type="dxa"/>
          </w:tcPr>
          <w:p w14:paraId="0A2869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right="0"/>
              <w:jc w:val="center"/>
              <w:textAlignment w:val="auto"/>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缴纳社会保险单位</w:t>
            </w:r>
          </w:p>
        </w:tc>
      </w:tr>
      <w:tr w14:paraId="12F5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76C569DB">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1</w:t>
            </w:r>
          </w:p>
        </w:tc>
        <w:tc>
          <w:tcPr>
            <w:tcW w:w="2550" w:type="dxa"/>
            <w:gridSpan w:val="3"/>
          </w:tcPr>
          <w:p w14:paraId="27A48A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jc w:val="center"/>
              <w:textAlignment w:val="auto"/>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法定代表人/单位负责人/主要经营负责人</w:t>
            </w:r>
          </w:p>
        </w:tc>
        <w:tc>
          <w:tcPr>
            <w:tcW w:w="1635" w:type="dxa"/>
          </w:tcPr>
          <w:p w14:paraId="26D2B6A7">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49876C2A">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4BEACAD5">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5FAE3F52">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12AA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45" w:type="dxa"/>
          </w:tcPr>
          <w:p w14:paraId="7D2A0D90">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2</w:t>
            </w:r>
          </w:p>
        </w:tc>
        <w:tc>
          <w:tcPr>
            <w:tcW w:w="2550" w:type="dxa"/>
            <w:gridSpan w:val="3"/>
          </w:tcPr>
          <w:p w14:paraId="6401D3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jc w:val="center"/>
              <w:textAlignment w:val="auto"/>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项目投标授权代表人</w:t>
            </w:r>
          </w:p>
        </w:tc>
        <w:tc>
          <w:tcPr>
            <w:tcW w:w="1635" w:type="dxa"/>
          </w:tcPr>
          <w:p w14:paraId="623E3E8C">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49B4089A">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1BC986D6">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35D42241">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7DAC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1E44439A">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3</w:t>
            </w:r>
          </w:p>
        </w:tc>
        <w:tc>
          <w:tcPr>
            <w:tcW w:w="2550" w:type="dxa"/>
            <w:gridSpan w:val="3"/>
          </w:tcPr>
          <w:p w14:paraId="37E8D4FD">
            <w:pPr>
              <w:keepNext w:val="0"/>
              <w:keepLines w:val="0"/>
              <w:widowControl/>
              <w:suppressLineNumbers w:val="0"/>
              <w:spacing w:before="0" w:beforeAutospacing="0" w:after="0" w:afterAutospacing="0" w:line="480" w:lineRule="auto"/>
              <w:ind w:left="0" w:leftChars="0"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项目负责人</w:t>
            </w:r>
          </w:p>
        </w:tc>
        <w:tc>
          <w:tcPr>
            <w:tcW w:w="1635" w:type="dxa"/>
          </w:tcPr>
          <w:p w14:paraId="400ED130">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5897C5D4">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5D12AB19">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5B308348">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6CED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2F50E5F7">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4</w:t>
            </w:r>
          </w:p>
        </w:tc>
        <w:tc>
          <w:tcPr>
            <w:tcW w:w="2550" w:type="dxa"/>
            <w:gridSpan w:val="3"/>
          </w:tcPr>
          <w:p w14:paraId="64B9BC2F">
            <w:pPr>
              <w:keepNext w:val="0"/>
              <w:keepLines w:val="0"/>
              <w:widowControl/>
              <w:suppressLineNumbers w:val="0"/>
              <w:spacing w:before="0" w:beforeAutospacing="0" w:after="0" w:afterAutospacing="0" w:line="480" w:lineRule="auto"/>
              <w:ind w:left="0" w:leftChars="0"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主要技术人员</w:t>
            </w:r>
          </w:p>
        </w:tc>
        <w:tc>
          <w:tcPr>
            <w:tcW w:w="1635" w:type="dxa"/>
          </w:tcPr>
          <w:p w14:paraId="6C449327">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52242B8C">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556ACEDA">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78DC8D8E">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4AC4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5" w:type="dxa"/>
          </w:tcPr>
          <w:p w14:paraId="6FC33310">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5</w:t>
            </w:r>
          </w:p>
        </w:tc>
        <w:tc>
          <w:tcPr>
            <w:tcW w:w="2550" w:type="dxa"/>
            <w:gridSpan w:val="3"/>
          </w:tcPr>
          <w:p w14:paraId="032AC40C">
            <w:pPr>
              <w:keepNext w:val="0"/>
              <w:keepLines w:val="0"/>
              <w:widowControl/>
              <w:suppressLineNumbers w:val="0"/>
              <w:spacing w:before="0" w:beforeAutospacing="0" w:after="0" w:afterAutospacing="0" w:line="480" w:lineRule="auto"/>
              <w:ind w:left="0" w:leftChars="0"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投标文件编制人员</w:t>
            </w:r>
          </w:p>
        </w:tc>
        <w:tc>
          <w:tcPr>
            <w:tcW w:w="1635" w:type="dxa"/>
          </w:tcPr>
          <w:p w14:paraId="5A381938">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17B7014F">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2675B5E3">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2680C877">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30AD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5" w:type="dxa"/>
            <w:gridSpan w:val="8"/>
          </w:tcPr>
          <w:p w14:paraId="0F7E3854">
            <w:pPr>
              <w:keepNext w:val="0"/>
              <w:keepLines w:val="0"/>
              <w:widowControl/>
              <w:suppressLineNumbers w:val="0"/>
              <w:spacing w:before="0" w:beforeAutospacing="0" w:after="0" w:afterAutospacing="0"/>
              <w:ind w:right="0"/>
              <w:jc w:val="left"/>
              <w:rPr>
                <w:rFonts w:hint="default"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t>说明：同一职务有多人担任（如主要技术人员），应分行填写</w:t>
            </w:r>
          </w:p>
        </w:tc>
      </w:tr>
      <w:tr w14:paraId="2D48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5" w:type="dxa"/>
            <w:gridSpan w:val="8"/>
          </w:tcPr>
          <w:p w14:paraId="458FCF5A">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t>投标（响应）供应商关联关系情况</w:t>
            </w:r>
          </w:p>
        </w:tc>
      </w:tr>
      <w:tr w14:paraId="015A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73AEA883">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序号</w:t>
            </w:r>
          </w:p>
        </w:tc>
        <w:tc>
          <w:tcPr>
            <w:tcW w:w="2101" w:type="dxa"/>
            <w:gridSpan w:val="2"/>
          </w:tcPr>
          <w:p w14:paraId="3AE13C3E">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关联关系类型</w:t>
            </w:r>
          </w:p>
        </w:tc>
        <w:tc>
          <w:tcPr>
            <w:tcW w:w="2084" w:type="dxa"/>
            <w:gridSpan w:val="2"/>
          </w:tcPr>
          <w:p w14:paraId="340775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关联主体名称</w:t>
            </w:r>
          </w:p>
        </w:tc>
        <w:tc>
          <w:tcPr>
            <w:tcW w:w="4755" w:type="dxa"/>
            <w:gridSpan w:val="3"/>
          </w:tcPr>
          <w:p w14:paraId="494E5339">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备注</w:t>
            </w:r>
          </w:p>
        </w:tc>
      </w:tr>
      <w:tr w14:paraId="2319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41DBDC8B">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p w14:paraId="57F61141">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1</w:t>
            </w:r>
          </w:p>
        </w:tc>
        <w:tc>
          <w:tcPr>
            <w:tcW w:w="2101" w:type="dxa"/>
            <w:gridSpan w:val="2"/>
          </w:tcPr>
          <w:p w14:paraId="74CDBEA8">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p w14:paraId="5F70F569">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控股股东</w:t>
            </w:r>
          </w:p>
        </w:tc>
        <w:tc>
          <w:tcPr>
            <w:tcW w:w="2084" w:type="dxa"/>
            <w:gridSpan w:val="2"/>
          </w:tcPr>
          <w:p w14:paraId="5F70C8EA">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4755" w:type="dxa"/>
            <w:gridSpan w:val="3"/>
          </w:tcPr>
          <w:p w14:paraId="415644B8">
            <w:pPr>
              <w:keepNext w:val="0"/>
              <w:keepLines w:val="0"/>
              <w:widowControl/>
              <w:suppressLineNumbers w:val="0"/>
              <w:spacing w:before="0" w:beforeAutospacing="0" w:after="0" w:afterAutospacing="0"/>
              <w:ind w:right="0"/>
              <w:jc w:val="left"/>
              <w:rPr>
                <w:rFonts w:hint="default"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1"/>
                <w:szCs w:val="21"/>
                <w:highlight w:val="none"/>
                <w:shd w:val="clear" w:fill="FFFFFF"/>
                <w:vertAlign w:val="baseline"/>
                <w:lang w:val="en-US" w:eastAsia="zh-CN" w:bidi="ar"/>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F7D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7B1485D1">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2</w:t>
            </w:r>
          </w:p>
        </w:tc>
        <w:tc>
          <w:tcPr>
            <w:tcW w:w="2101" w:type="dxa"/>
            <w:gridSpan w:val="2"/>
          </w:tcPr>
          <w:p w14:paraId="439F320D">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管理关系</w:t>
            </w:r>
          </w:p>
        </w:tc>
        <w:tc>
          <w:tcPr>
            <w:tcW w:w="2084" w:type="dxa"/>
            <w:gridSpan w:val="2"/>
          </w:tcPr>
          <w:p w14:paraId="6AF29E9B">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4755" w:type="dxa"/>
            <w:gridSpan w:val="3"/>
          </w:tcPr>
          <w:p w14:paraId="4A0D674C">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1"/>
                <w:szCs w:val="21"/>
                <w:highlight w:val="none"/>
                <w:shd w:val="clear" w:fill="FFFFFF"/>
                <w:vertAlign w:val="baseline"/>
                <w:lang w:val="en-US" w:eastAsia="zh-CN" w:bidi="ar"/>
              </w:rPr>
              <w:t>指对投标(响应)供应商不具有出资持股关系，但对其存在管理关系的主体。</w:t>
            </w:r>
          </w:p>
        </w:tc>
      </w:tr>
      <w:tr w14:paraId="1930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5" w:type="dxa"/>
            <w:gridSpan w:val="8"/>
          </w:tcPr>
          <w:p w14:paraId="2A895406">
            <w:pPr>
              <w:keepNext w:val="0"/>
              <w:keepLines w:val="0"/>
              <w:widowControl/>
              <w:suppressLineNumbers w:val="0"/>
              <w:spacing w:before="0" w:beforeAutospacing="0" w:after="0" w:afterAutospacing="0"/>
              <w:ind w:right="0"/>
              <w:jc w:val="left"/>
              <w:rPr>
                <w:rFonts w:hint="default" w:ascii="仿宋_GB2312" w:hAnsi="仿宋_GB2312" w:eastAsia="仿宋_GB2312" w:cs="仿宋_GB2312"/>
                <w:b/>
                <w:bCs/>
                <w:i w:val="0"/>
                <w:iCs w:val="0"/>
                <w:caps w:val="0"/>
                <w:color w:val="auto"/>
                <w:spacing w:val="0"/>
                <w:kern w:val="0"/>
                <w:sz w:val="30"/>
                <w:szCs w:val="30"/>
                <w:highlight w:val="none"/>
                <w:shd w:val="clear" w:fill="FFFFFF"/>
                <w:vertAlign w:val="baseline"/>
                <w:lang w:val="en-US" w:eastAsia="zh-CN" w:bidi="ar"/>
              </w:rPr>
            </w:pPr>
            <w: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t>说明：同一关联关系类型有多个主体的，应分行填写</w:t>
            </w:r>
          </w:p>
        </w:tc>
      </w:tr>
    </w:tbl>
    <w:p w14:paraId="0E621A5E">
      <w:pPr>
        <w:spacing w:line="360" w:lineRule="auto"/>
        <w:jc w:val="both"/>
        <w:rPr>
          <w:rFonts w:hint="eastAsia" w:ascii="仿宋_GB2312" w:hAnsi="仿宋_GB2312" w:eastAsia="仿宋_GB2312" w:cs="仿宋_GB2312"/>
          <w:color w:val="auto"/>
          <w:sz w:val="32"/>
          <w:highlight w:val="none"/>
        </w:rPr>
      </w:pPr>
    </w:p>
    <w:p w14:paraId="7CE646A1">
      <w:pPr>
        <w:spacing w:line="360" w:lineRule="auto"/>
        <w:jc w:val="both"/>
        <w:rPr>
          <w:rFonts w:hint="eastAsia" w:ascii="方正小标宋简体" w:hAnsi="方正小标宋简体" w:eastAsia="方正小标宋简体" w:cs="方正小标宋简体"/>
          <w:color w:val="auto"/>
          <w:sz w:val="32"/>
          <w:highlight w:val="none"/>
        </w:rPr>
      </w:pPr>
    </w:p>
    <w:p w14:paraId="10A798BD">
      <w:pPr>
        <w:spacing w:line="360" w:lineRule="auto"/>
        <w:jc w:val="center"/>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lang w:val="en-US" w:eastAsia="zh-CN"/>
        </w:rPr>
        <w:t>六</w:t>
      </w:r>
      <w:r>
        <w:rPr>
          <w:rFonts w:hint="eastAsia" w:ascii="方正小标宋简体" w:hAnsi="方正小标宋简体" w:eastAsia="方正小标宋简体" w:cs="方正小标宋简体"/>
          <w:color w:val="auto"/>
          <w:sz w:val="32"/>
          <w:highlight w:val="none"/>
        </w:rPr>
        <w:t>、开标一览表（报价表）</w:t>
      </w:r>
    </w:p>
    <w:p w14:paraId="6C564BFE">
      <w:pPr>
        <w:spacing w:line="360" w:lineRule="auto"/>
        <w:ind w:firstLine="560"/>
        <w:jc w:val="center"/>
        <w:rPr>
          <w:rFonts w:asciiTheme="minorEastAsia" w:hAnsiTheme="minorEastAsia"/>
          <w:color w:val="auto"/>
          <w:highlight w:val="none"/>
        </w:rPr>
      </w:pPr>
    </w:p>
    <w:tbl>
      <w:tblPr>
        <w:tblStyle w:val="44"/>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4"/>
        <w:gridCol w:w="2791"/>
        <w:gridCol w:w="3862"/>
      </w:tblGrid>
      <w:tr w14:paraId="47A8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4" w:type="dxa"/>
            <w:shd w:val="clear" w:color="auto" w:fill="auto"/>
            <w:vAlign w:val="center"/>
          </w:tcPr>
          <w:p w14:paraId="0AF1EABF">
            <w:pPr>
              <w:spacing w:line="240" w:lineRule="atLeast"/>
              <w:jc w:val="center"/>
              <w:rPr>
                <w:rFonts w:ascii="仿宋_GB2312" w:eastAsia="仿宋_GB2312" w:hAnsiTheme="minorEastAsia"/>
                <w:color w:val="auto"/>
                <w:sz w:val="28"/>
                <w:szCs w:val="28"/>
                <w:highlight w:val="none"/>
              </w:rPr>
            </w:pPr>
            <w:r>
              <w:rPr>
                <w:rFonts w:hint="eastAsia" w:ascii="仿宋_GB2312" w:eastAsia="仿宋_GB2312" w:hAnsiTheme="minorEastAsia"/>
                <w:color w:val="auto"/>
                <w:sz w:val="28"/>
                <w:szCs w:val="28"/>
                <w:highlight w:val="none"/>
              </w:rPr>
              <w:t>招标编号</w:t>
            </w:r>
          </w:p>
        </w:tc>
        <w:tc>
          <w:tcPr>
            <w:tcW w:w="2791" w:type="dxa"/>
            <w:shd w:val="clear" w:color="auto" w:fill="auto"/>
            <w:vAlign w:val="center"/>
          </w:tcPr>
          <w:p w14:paraId="7765EBC9">
            <w:pPr>
              <w:spacing w:line="240" w:lineRule="atLeast"/>
              <w:jc w:val="center"/>
              <w:rPr>
                <w:rFonts w:ascii="仿宋_GB2312" w:eastAsia="仿宋_GB2312" w:hAnsiTheme="minorEastAsia"/>
                <w:color w:val="auto"/>
                <w:sz w:val="28"/>
                <w:szCs w:val="28"/>
                <w:highlight w:val="none"/>
              </w:rPr>
            </w:pPr>
            <w:r>
              <w:rPr>
                <w:rFonts w:hint="eastAsia" w:ascii="仿宋_GB2312" w:eastAsia="仿宋_GB2312" w:hAnsiTheme="minorEastAsia"/>
                <w:color w:val="auto"/>
                <w:sz w:val="28"/>
                <w:szCs w:val="28"/>
                <w:highlight w:val="none"/>
              </w:rPr>
              <w:t>项目名称</w:t>
            </w:r>
          </w:p>
        </w:tc>
        <w:tc>
          <w:tcPr>
            <w:tcW w:w="3862" w:type="dxa"/>
            <w:shd w:val="clear" w:color="auto" w:fill="auto"/>
            <w:vAlign w:val="center"/>
          </w:tcPr>
          <w:p w14:paraId="70F2EFD0">
            <w:pPr>
              <w:spacing w:line="240" w:lineRule="atLeast"/>
              <w:jc w:val="center"/>
              <w:rPr>
                <w:rFonts w:ascii="仿宋_GB2312" w:eastAsia="仿宋_GB2312" w:hAnsiTheme="minorEastAsia"/>
                <w:color w:val="auto"/>
                <w:sz w:val="28"/>
                <w:szCs w:val="28"/>
                <w:highlight w:val="none"/>
              </w:rPr>
            </w:pPr>
            <w:r>
              <w:rPr>
                <w:rFonts w:hint="eastAsia" w:ascii="仿宋_GB2312" w:eastAsia="仿宋_GB2312" w:hAnsiTheme="minorEastAsia"/>
                <w:color w:val="auto"/>
                <w:sz w:val="28"/>
                <w:szCs w:val="28"/>
                <w:highlight w:val="none"/>
              </w:rPr>
              <w:t>投标总价</w:t>
            </w:r>
          </w:p>
          <w:p w14:paraId="1176A717">
            <w:pPr>
              <w:spacing w:line="240" w:lineRule="atLeast"/>
              <w:jc w:val="center"/>
              <w:rPr>
                <w:rFonts w:ascii="仿宋_GB2312" w:eastAsia="仿宋_GB2312" w:hAnsiTheme="minorEastAsia"/>
                <w:color w:val="auto"/>
                <w:sz w:val="28"/>
                <w:szCs w:val="28"/>
                <w:highlight w:val="none"/>
              </w:rPr>
            </w:pPr>
            <w:r>
              <w:rPr>
                <w:rFonts w:hint="eastAsia" w:ascii="仿宋_GB2312" w:eastAsia="仿宋_GB2312" w:hAnsiTheme="minorEastAsia"/>
                <w:color w:val="auto"/>
                <w:sz w:val="28"/>
                <w:szCs w:val="28"/>
                <w:highlight w:val="none"/>
              </w:rPr>
              <w:t>（人民币/元）</w:t>
            </w:r>
          </w:p>
        </w:tc>
      </w:tr>
      <w:tr w14:paraId="27F1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24" w:type="dxa"/>
            <w:shd w:val="clear" w:color="auto" w:fill="auto"/>
            <w:vAlign w:val="center"/>
          </w:tcPr>
          <w:p w14:paraId="3857E233">
            <w:pPr>
              <w:spacing w:line="240" w:lineRule="atLeast"/>
              <w:rPr>
                <w:rFonts w:ascii="仿宋_GB2312" w:eastAsia="仿宋_GB2312" w:hAnsiTheme="minorEastAsia"/>
                <w:color w:val="auto"/>
                <w:sz w:val="28"/>
                <w:szCs w:val="28"/>
                <w:highlight w:val="none"/>
              </w:rPr>
            </w:pPr>
          </w:p>
        </w:tc>
        <w:tc>
          <w:tcPr>
            <w:tcW w:w="2791" w:type="dxa"/>
            <w:shd w:val="clear" w:color="auto" w:fill="auto"/>
            <w:vAlign w:val="center"/>
          </w:tcPr>
          <w:p w14:paraId="7EDED95C">
            <w:pPr>
              <w:spacing w:line="240" w:lineRule="atLeast"/>
              <w:rPr>
                <w:rFonts w:ascii="仿宋_GB2312" w:eastAsia="仿宋_GB2312" w:hAnsiTheme="minorEastAsia"/>
                <w:color w:val="auto"/>
                <w:sz w:val="28"/>
                <w:szCs w:val="28"/>
                <w:highlight w:val="none"/>
              </w:rPr>
            </w:pPr>
          </w:p>
        </w:tc>
        <w:tc>
          <w:tcPr>
            <w:tcW w:w="3862" w:type="dxa"/>
            <w:shd w:val="clear" w:color="auto" w:fill="auto"/>
            <w:vAlign w:val="center"/>
          </w:tcPr>
          <w:p w14:paraId="0EC71AD0">
            <w:pPr>
              <w:spacing w:line="240" w:lineRule="atLeast"/>
              <w:rPr>
                <w:rFonts w:ascii="仿宋_GB2312" w:eastAsia="仿宋_GB2312" w:hAnsiTheme="minorEastAsia"/>
                <w:color w:val="auto"/>
                <w:sz w:val="28"/>
                <w:szCs w:val="28"/>
                <w:highlight w:val="none"/>
              </w:rPr>
            </w:pPr>
          </w:p>
        </w:tc>
      </w:tr>
      <w:tr w14:paraId="070B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24" w:type="dxa"/>
            <w:shd w:val="clear" w:color="auto" w:fill="auto"/>
            <w:vAlign w:val="center"/>
          </w:tcPr>
          <w:p w14:paraId="5B7A7D22">
            <w:pPr>
              <w:spacing w:line="240" w:lineRule="atLeast"/>
              <w:jc w:val="center"/>
              <w:rPr>
                <w:rFonts w:hint="eastAsia" w:ascii="仿宋_GB2312" w:eastAsia="仿宋_GB2312" w:hAnsiTheme="minorEastAsia"/>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说明</w:t>
            </w:r>
          </w:p>
        </w:tc>
        <w:tc>
          <w:tcPr>
            <w:tcW w:w="6653" w:type="dxa"/>
            <w:gridSpan w:val="2"/>
            <w:shd w:val="clear" w:color="auto" w:fill="auto"/>
            <w:vAlign w:val="center"/>
          </w:tcPr>
          <w:p w14:paraId="43BA1C8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1.“根据《政府采购货物和服务招标投标管理办法》（财政部令第 87 号）第六十条规定，投标人的报价明显低于其他通过符合性审查投标人的报价，有可能影响产品质量或者不能诚信履约的，评委会有权要求投标供应商在规定时间内提供书面说明以及必要的证明材料，并根据投标人的说明作相应处理”。</w:t>
            </w:r>
          </w:p>
          <w:p w14:paraId="432E300B">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eastAsia="仿宋_GB2312" w:hAnsiTheme="minorEastAsia"/>
                <w:color w:val="auto"/>
                <w:sz w:val="28"/>
                <w:szCs w:val="28"/>
                <w:highlight w:val="none"/>
              </w:rPr>
            </w:pPr>
            <w:r>
              <w:rPr>
                <w:rFonts w:hint="eastAsia" w:ascii="仿宋_GB2312" w:hAnsi="仿宋_GB2312" w:eastAsia="仿宋_GB2312" w:cs="仿宋_GB2312"/>
                <w:color w:val="auto"/>
                <w:sz w:val="24"/>
                <w:szCs w:val="24"/>
                <w:highlight w:val="none"/>
              </w:rPr>
              <w:t>2.投标报价为整数位，不保留小数点。如投标价格存在小数，按照忽略小数计整数位作为评标价格。</w:t>
            </w:r>
          </w:p>
        </w:tc>
      </w:tr>
    </w:tbl>
    <w:p w14:paraId="3909B5AF">
      <w:pPr>
        <w:spacing w:line="360" w:lineRule="auto"/>
        <w:ind w:firstLine="560"/>
        <w:rPr>
          <w:rFonts w:asciiTheme="minorEastAsia" w:hAnsiTheme="minorEastAsia"/>
          <w:color w:val="auto"/>
          <w:highlight w:val="none"/>
        </w:rPr>
      </w:pPr>
    </w:p>
    <w:p w14:paraId="2C84DD74">
      <w:pPr>
        <w:spacing w:line="360" w:lineRule="auto"/>
        <w:ind w:firstLine="560"/>
        <w:rPr>
          <w:rFonts w:asciiTheme="minorEastAsia" w:hAnsiTheme="minorEastAsia"/>
          <w:color w:val="auto"/>
          <w:highlight w:val="none"/>
        </w:rPr>
      </w:pPr>
    </w:p>
    <w:p w14:paraId="14BC9942">
      <w:pPr>
        <w:spacing w:line="360" w:lineRule="auto"/>
        <w:ind w:firstLine="560"/>
        <w:rPr>
          <w:rFonts w:asciiTheme="minorEastAsia" w:hAnsiTheme="minorEastAsia"/>
          <w:color w:val="auto"/>
          <w:highlight w:val="none"/>
        </w:rPr>
      </w:pPr>
    </w:p>
    <w:p w14:paraId="6248F187">
      <w:pPr>
        <w:spacing w:line="360" w:lineRule="auto"/>
        <w:ind w:firstLine="320" w:firstLineChars="100"/>
        <w:rPr>
          <w:rFonts w:ascii="仿宋_GB2312" w:eastAsia="仿宋_GB2312" w:hAnsiTheme="minorEastAsia"/>
          <w:color w:val="auto"/>
          <w:sz w:val="32"/>
          <w:szCs w:val="28"/>
          <w:highlight w:val="none"/>
        </w:rPr>
      </w:pPr>
      <w:r>
        <w:rPr>
          <w:rFonts w:hint="eastAsia" w:ascii="仿宋_GB2312" w:eastAsia="仿宋_GB2312" w:hAnsiTheme="minorEastAsia"/>
          <w:color w:val="auto"/>
          <w:sz w:val="32"/>
          <w:szCs w:val="28"/>
          <w:highlight w:val="none"/>
        </w:rPr>
        <w:t xml:space="preserve">投标人名称（单位盖公章）：                        </w:t>
      </w:r>
    </w:p>
    <w:p w14:paraId="34B3B14E">
      <w:pPr>
        <w:spacing w:line="360" w:lineRule="auto"/>
        <w:ind w:firstLine="560"/>
        <w:rPr>
          <w:rFonts w:asciiTheme="minorEastAsia" w:hAnsiTheme="minorEastAsia"/>
          <w:color w:val="auto"/>
          <w:highlight w:val="none"/>
        </w:rPr>
      </w:pPr>
    </w:p>
    <w:p w14:paraId="1B9686F8">
      <w:pPr>
        <w:spacing w:line="360" w:lineRule="auto"/>
        <w:ind w:firstLine="560"/>
        <w:rPr>
          <w:rFonts w:asciiTheme="minorEastAsia" w:hAnsiTheme="minorEastAsia"/>
          <w:color w:val="auto"/>
          <w:highlight w:val="none"/>
        </w:rPr>
      </w:pPr>
    </w:p>
    <w:p w14:paraId="292F03C3">
      <w:pPr>
        <w:spacing w:line="360" w:lineRule="auto"/>
        <w:ind w:firstLine="560"/>
        <w:rPr>
          <w:rFonts w:asciiTheme="minorEastAsia" w:hAnsiTheme="minorEastAsia"/>
          <w:color w:val="auto"/>
          <w:highlight w:val="none"/>
        </w:rPr>
      </w:pPr>
    </w:p>
    <w:p w14:paraId="64160E18">
      <w:pPr>
        <w:spacing w:line="360" w:lineRule="auto"/>
        <w:ind w:firstLine="560"/>
        <w:rPr>
          <w:rFonts w:asciiTheme="minorEastAsia" w:hAnsiTheme="minorEastAsia"/>
          <w:color w:val="auto"/>
          <w:highlight w:val="none"/>
        </w:rPr>
      </w:pPr>
    </w:p>
    <w:p w14:paraId="60EA92D6">
      <w:pPr>
        <w:spacing w:line="360" w:lineRule="auto"/>
        <w:ind w:firstLine="560"/>
        <w:rPr>
          <w:rFonts w:asciiTheme="minorEastAsia" w:hAnsiTheme="minorEastAsia"/>
          <w:color w:val="auto"/>
          <w:highlight w:val="none"/>
        </w:rPr>
      </w:pPr>
    </w:p>
    <w:p w14:paraId="1CF85160">
      <w:pPr>
        <w:spacing w:line="360" w:lineRule="auto"/>
        <w:ind w:firstLine="560"/>
        <w:rPr>
          <w:rFonts w:asciiTheme="minorEastAsia" w:hAnsiTheme="minorEastAsia"/>
          <w:color w:val="auto"/>
          <w:highlight w:val="none"/>
        </w:rPr>
      </w:pPr>
    </w:p>
    <w:p w14:paraId="3CD394E0">
      <w:pPr>
        <w:spacing w:line="360" w:lineRule="auto"/>
        <w:ind w:firstLine="560"/>
        <w:rPr>
          <w:rFonts w:asciiTheme="minorEastAsia" w:hAnsiTheme="minorEastAsia"/>
          <w:color w:val="auto"/>
          <w:highlight w:val="none"/>
        </w:rPr>
      </w:pPr>
    </w:p>
    <w:p w14:paraId="05347A00">
      <w:pPr>
        <w:spacing w:line="360" w:lineRule="auto"/>
        <w:ind w:firstLine="560"/>
        <w:rPr>
          <w:rFonts w:asciiTheme="minorEastAsia" w:hAnsiTheme="minorEastAsia"/>
          <w:color w:val="auto"/>
          <w:highlight w:val="none"/>
        </w:rPr>
      </w:pPr>
    </w:p>
    <w:p w14:paraId="3B55FFFF">
      <w:pPr>
        <w:spacing w:line="360" w:lineRule="auto"/>
        <w:ind w:firstLine="560"/>
        <w:rPr>
          <w:rFonts w:asciiTheme="minorEastAsia" w:hAnsiTheme="minorEastAsia"/>
          <w:color w:val="auto"/>
          <w:highlight w:val="none"/>
        </w:rPr>
      </w:pPr>
    </w:p>
    <w:p w14:paraId="1074A2AB">
      <w:pPr>
        <w:spacing w:line="360" w:lineRule="auto"/>
        <w:ind w:firstLine="560"/>
        <w:rPr>
          <w:rFonts w:asciiTheme="minorEastAsia" w:hAnsiTheme="minorEastAsia"/>
          <w:color w:val="auto"/>
          <w:highlight w:val="none"/>
        </w:rPr>
      </w:pPr>
    </w:p>
    <w:p w14:paraId="2094877F">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lang w:val="en-US" w:eastAsia="zh-CN"/>
        </w:rPr>
        <w:t>七</w:t>
      </w:r>
      <w:r>
        <w:rPr>
          <w:rFonts w:hint="eastAsia" w:ascii="方正小标宋简体" w:hAnsi="方正小标宋简体" w:eastAsia="方正小标宋简体" w:cs="方正小标宋简体"/>
          <w:bCs/>
          <w:color w:val="auto"/>
          <w:sz w:val="32"/>
          <w:highlight w:val="none"/>
        </w:rPr>
        <w:t>、实施方案</w:t>
      </w:r>
    </w:p>
    <w:p w14:paraId="4E322B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（工作措施、工作方法、工作手段、工作流程，格式自拟）</w:t>
      </w:r>
    </w:p>
    <w:p w14:paraId="43E3F294">
      <w:pPr>
        <w:spacing w:line="360" w:lineRule="auto"/>
        <w:ind w:firstLine="560"/>
        <w:rPr>
          <w:rFonts w:hint="eastAsia" w:ascii="方正小标宋简体" w:hAnsi="方正小标宋简体" w:eastAsia="方正小标宋简体" w:cs="方正小标宋简体"/>
          <w:bCs/>
          <w:color w:val="auto"/>
          <w:sz w:val="32"/>
          <w:highlight w:val="none"/>
        </w:rPr>
      </w:pPr>
    </w:p>
    <w:p w14:paraId="09D4AA08">
      <w:pPr>
        <w:spacing w:line="360" w:lineRule="auto"/>
        <w:ind w:firstLine="560"/>
        <w:rPr>
          <w:rFonts w:hint="eastAsia" w:ascii="方正小标宋简体" w:hAnsi="方正小标宋简体" w:eastAsia="方正小标宋简体" w:cs="方正小标宋简体"/>
          <w:bCs/>
          <w:color w:val="auto"/>
          <w:sz w:val="32"/>
          <w:highlight w:val="none"/>
        </w:rPr>
      </w:pPr>
    </w:p>
    <w:p w14:paraId="3042063A">
      <w:pPr>
        <w:spacing w:line="360" w:lineRule="auto"/>
        <w:ind w:firstLine="560"/>
        <w:rPr>
          <w:rFonts w:hint="eastAsia" w:ascii="方正小标宋简体" w:hAnsi="方正小标宋简体" w:eastAsia="方正小标宋简体" w:cs="方正小标宋简体"/>
          <w:bCs/>
          <w:color w:val="auto"/>
          <w:sz w:val="32"/>
          <w:highlight w:val="none"/>
        </w:rPr>
      </w:pPr>
    </w:p>
    <w:p w14:paraId="52F6028A">
      <w:pPr>
        <w:spacing w:line="360" w:lineRule="auto"/>
        <w:ind w:firstLine="560"/>
        <w:rPr>
          <w:rFonts w:hint="eastAsia" w:ascii="方正小标宋简体" w:hAnsi="方正小标宋简体" w:eastAsia="方正小标宋简体" w:cs="方正小标宋简体"/>
          <w:bCs/>
          <w:color w:val="auto"/>
          <w:sz w:val="32"/>
          <w:highlight w:val="none"/>
        </w:rPr>
      </w:pPr>
    </w:p>
    <w:p w14:paraId="57340045">
      <w:pPr>
        <w:spacing w:line="360" w:lineRule="auto"/>
        <w:ind w:firstLine="560"/>
        <w:rPr>
          <w:rFonts w:hint="eastAsia" w:ascii="方正小标宋简体" w:hAnsi="方正小标宋简体" w:eastAsia="方正小标宋简体" w:cs="方正小标宋简体"/>
          <w:bCs/>
          <w:color w:val="auto"/>
          <w:sz w:val="32"/>
          <w:highlight w:val="none"/>
        </w:rPr>
      </w:pPr>
    </w:p>
    <w:p w14:paraId="6DA9D137">
      <w:pPr>
        <w:spacing w:line="360" w:lineRule="auto"/>
        <w:ind w:firstLine="560"/>
        <w:rPr>
          <w:rFonts w:hint="eastAsia" w:ascii="方正小标宋简体" w:hAnsi="方正小标宋简体" w:eastAsia="方正小标宋简体" w:cs="方正小标宋简体"/>
          <w:bCs/>
          <w:color w:val="auto"/>
          <w:sz w:val="32"/>
          <w:highlight w:val="none"/>
        </w:rPr>
      </w:pPr>
    </w:p>
    <w:p w14:paraId="171FA46E">
      <w:pPr>
        <w:spacing w:line="360" w:lineRule="auto"/>
        <w:ind w:firstLine="560"/>
        <w:rPr>
          <w:rFonts w:hint="eastAsia" w:ascii="方正小标宋简体" w:hAnsi="方正小标宋简体" w:eastAsia="方正小标宋简体" w:cs="方正小标宋简体"/>
          <w:bCs/>
          <w:color w:val="auto"/>
          <w:sz w:val="32"/>
          <w:highlight w:val="none"/>
        </w:rPr>
      </w:pPr>
    </w:p>
    <w:p w14:paraId="04E95B79">
      <w:pPr>
        <w:spacing w:line="360" w:lineRule="auto"/>
        <w:ind w:firstLine="560"/>
        <w:rPr>
          <w:rFonts w:hint="eastAsia" w:ascii="方正小标宋简体" w:hAnsi="方正小标宋简体" w:eastAsia="方正小标宋简体" w:cs="方正小标宋简体"/>
          <w:bCs/>
          <w:color w:val="auto"/>
          <w:sz w:val="32"/>
          <w:highlight w:val="none"/>
        </w:rPr>
      </w:pPr>
    </w:p>
    <w:p w14:paraId="5F43B486">
      <w:pPr>
        <w:spacing w:line="360" w:lineRule="auto"/>
        <w:ind w:firstLine="560"/>
        <w:rPr>
          <w:rFonts w:hint="eastAsia" w:ascii="方正小标宋简体" w:hAnsi="方正小标宋简体" w:eastAsia="方正小标宋简体" w:cs="方正小标宋简体"/>
          <w:bCs/>
          <w:color w:val="auto"/>
          <w:sz w:val="32"/>
          <w:highlight w:val="none"/>
        </w:rPr>
      </w:pPr>
    </w:p>
    <w:p w14:paraId="48CDBD0B">
      <w:pPr>
        <w:spacing w:line="360" w:lineRule="auto"/>
        <w:ind w:firstLine="560"/>
        <w:rPr>
          <w:rFonts w:hint="eastAsia" w:ascii="方正小标宋简体" w:hAnsi="方正小标宋简体" w:eastAsia="方正小标宋简体" w:cs="方正小标宋简体"/>
          <w:bCs/>
          <w:color w:val="auto"/>
          <w:sz w:val="32"/>
          <w:highlight w:val="none"/>
        </w:rPr>
      </w:pPr>
    </w:p>
    <w:p w14:paraId="09482B45">
      <w:pPr>
        <w:spacing w:line="360" w:lineRule="auto"/>
        <w:ind w:firstLine="560"/>
        <w:rPr>
          <w:rFonts w:hint="eastAsia" w:ascii="方正小标宋简体" w:hAnsi="方正小标宋简体" w:eastAsia="方正小标宋简体" w:cs="方正小标宋简体"/>
          <w:bCs/>
          <w:color w:val="auto"/>
          <w:sz w:val="32"/>
          <w:highlight w:val="none"/>
        </w:rPr>
      </w:pPr>
    </w:p>
    <w:p w14:paraId="4B909AB4">
      <w:pPr>
        <w:spacing w:line="360" w:lineRule="auto"/>
        <w:ind w:firstLine="560"/>
        <w:rPr>
          <w:rFonts w:hint="eastAsia" w:ascii="方正小标宋简体" w:hAnsi="方正小标宋简体" w:eastAsia="方正小标宋简体" w:cs="方正小标宋简体"/>
          <w:bCs/>
          <w:color w:val="auto"/>
          <w:sz w:val="32"/>
          <w:highlight w:val="none"/>
        </w:rPr>
      </w:pPr>
    </w:p>
    <w:p w14:paraId="514E27D0">
      <w:pPr>
        <w:spacing w:line="360" w:lineRule="auto"/>
        <w:ind w:firstLine="560"/>
        <w:rPr>
          <w:rFonts w:hint="eastAsia" w:ascii="方正小标宋简体" w:hAnsi="方正小标宋简体" w:eastAsia="方正小标宋简体" w:cs="方正小标宋简体"/>
          <w:bCs/>
          <w:color w:val="auto"/>
          <w:sz w:val="32"/>
          <w:highlight w:val="none"/>
        </w:rPr>
      </w:pPr>
    </w:p>
    <w:p w14:paraId="1EF52C8E">
      <w:pPr>
        <w:spacing w:line="360" w:lineRule="auto"/>
        <w:ind w:firstLine="560"/>
        <w:rPr>
          <w:rFonts w:hint="eastAsia" w:ascii="方正小标宋简体" w:hAnsi="方正小标宋简体" w:eastAsia="方正小标宋简体" w:cs="方正小标宋简体"/>
          <w:bCs/>
          <w:color w:val="auto"/>
          <w:sz w:val="32"/>
          <w:highlight w:val="none"/>
        </w:rPr>
      </w:pPr>
    </w:p>
    <w:p w14:paraId="640FF62B">
      <w:pPr>
        <w:spacing w:line="360" w:lineRule="auto"/>
        <w:ind w:firstLine="560"/>
        <w:rPr>
          <w:rFonts w:hint="eastAsia" w:ascii="方正小标宋简体" w:hAnsi="方正小标宋简体" w:eastAsia="方正小标宋简体" w:cs="方正小标宋简体"/>
          <w:bCs/>
          <w:color w:val="auto"/>
          <w:sz w:val="32"/>
          <w:highlight w:val="none"/>
        </w:rPr>
      </w:pPr>
    </w:p>
    <w:p w14:paraId="332A4AE0">
      <w:pPr>
        <w:spacing w:line="360" w:lineRule="auto"/>
        <w:ind w:firstLine="560"/>
        <w:rPr>
          <w:rFonts w:hint="eastAsia" w:ascii="方正小标宋简体" w:hAnsi="方正小标宋简体" w:eastAsia="方正小标宋简体" w:cs="方正小标宋简体"/>
          <w:bCs/>
          <w:color w:val="auto"/>
          <w:sz w:val="32"/>
          <w:highlight w:val="none"/>
        </w:rPr>
      </w:pPr>
    </w:p>
    <w:p w14:paraId="2F0FB953">
      <w:pPr>
        <w:spacing w:line="360" w:lineRule="auto"/>
        <w:ind w:firstLine="560"/>
        <w:rPr>
          <w:rFonts w:hint="eastAsia" w:ascii="方正小标宋简体" w:hAnsi="方正小标宋简体" w:eastAsia="方正小标宋简体" w:cs="方正小标宋简体"/>
          <w:bCs/>
          <w:color w:val="auto"/>
          <w:sz w:val="32"/>
          <w:highlight w:val="none"/>
        </w:rPr>
      </w:pPr>
    </w:p>
    <w:p w14:paraId="2B5D2621">
      <w:pPr>
        <w:spacing w:line="360" w:lineRule="auto"/>
        <w:ind w:firstLine="560"/>
        <w:rPr>
          <w:rFonts w:hint="eastAsia" w:ascii="方正小标宋简体" w:hAnsi="方正小标宋简体" w:eastAsia="方正小标宋简体" w:cs="方正小标宋简体"/>
          <w:bCs/>
          <w:color w:val="auto"/>
          <w:sz w:val="32"/>
          <w:highlight w:val="none"/>
        </w:rPr>
      </w:pPr>
    </w:p>
    <w:p w14:paraId="37ABDD36">
      <w:pPr>
        <w:spacing w:line="360" w:lineRule="auto"/>
        <w:ind w:firstLine="560"/>
        <w:rPr>
          <w:rFonts w:hint="eastAsia" w:ascii="方正小标宋简体" w:hAnsi="方正小标宋简体" w:eastAsia="方正小标宋简体" w:cs="方正小标宋简体"/>
          <w:bCs/>
          <w:color w:val="auto"/>
          <w:sz w:val="32"/>
          <w:highlight w:val="none"/>
        </w:rPr>
      </w:pPr>
    </w:p>
    <w:p w14:paraId="23518A06">
      <w:pPr>
        <w:spacing w:line="360" w:lineRule="auto"/>
        <w:ind w:firstLine="560"/>
        <w:rPr>
          <w:rFonts w:hint="eastAsia" w:ascii="方正小标宋简体" w:hAnsi="方正小标宋简体" w:eastAsia="方正小标宋简体" w:cs="方正小标宋简体"/>
          <w:bCs/>
          <w:color w:val="auto"/>
          <w:sz w:val="32"/>
          <w:highlight w:val="none"/>
        </w:rPr>
      </w:pPr>
    </w:p>
    <w:p w14:paraId="79068ED9">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lang w:val="en-US" w:eastAsia="zh-CN"/>
        </w:rPr>
        <w:t>八</w:t>
      </w:r>
      <w:r>
        <w:rPr>
          <w:rFonts w:hint="eastAsia" w:ascii="方正小标宋简体" w:hAnsi="方正小标宋简体" w:eastAsia="方正小标宋简体" w:cs="方正小标宋简体"/>
          <w:bCs/>
          <w:color w:val="auto"/>
          <w:sz w:val="32"/>
          <w:highlight w:val="none"/>
        </w:rPr>
        <w:t>、项目重点难点分析、应对措施及相关的合理化建议</w:t>
      </w:r>
    </w:p>
    <w:p w14:paraId="7E975323">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（格式自拟）</w:t>
      </w:r>
    </w:p>
    <w:p w14:paraId="607731BD">
      <w:pPr>
        <w:spacing w:line="360" w:lineRule="auto"/>
        <w:ind w:firstLine="560"/>
        <w:rPr>
          <w:rFonts w:hint="eastAsia" w:ascii="方正小标宋简体" w:hAnsi="方正小标宋简体" w:eastAsia="方正小标宋简体" w:cs="方正小标宋简体"/>
          <w:bCs/>
          <w:color w:val="auto"/>
          <w:sz w:val="32"/>
          <w:highlight w:val="none"/>
        </w:rPr>
      </w:pPr>
    </w:p>
    <w:p w14:paraId="2BBEC267">
      <w:pPr>
        <w:spacing w:line="360" w:lineRule="auto"/>
        <w:ind w:firstLine="560"/>
        <w:rPr>
          <w:rFonts w:hint="eastAsia" w:ascii="方正小标宋简体" w:hAnsi="方正小标宋简体" w:eastAsia="方正小标宋简体" w:cs="方正小标宋简体"/>
          <w:bCs/>
          <w:color w:val="auto"/>
          <w:sz w:val="32"/>
          <w:highlight w:val="none"/>
        </w:rPr>
      </w:pPr>
    </w:p>
    <w:p w14:paraId="1768227C">
      <w:pPr>
        <w:spacing w:line="360" w:lineRule="auto"/>
        <w:ind w:firstLine="560"/>
        <w:rPr>
          <w:rFonts w:hint="eastAsia" w:ascii="方正小标宋简体" w:hAnsi="方正小标宋简体" w:eastAsia="方正小标宋简体" w:cs="方正小标宋简体"/>
          <w:bCs/>
          <w:color w:val="auto"/>
          <w:sz w:val="32"/>
          <w:highlight w:val="none"/>
        </w:rPr>
      </w:pPr>
    </w:p>
    <w:p w14:paraId="7C004312">
      <w:pPr>
        <w:spacing w:line="360" w:lineRule="auto"/>
        <w:ind w:firstLine="560"/>
        <w:rPr>
          <w:rFonts w:hint="eastAsia" w:ascii="方正小标宋简体" w:hAnsi="方正小标宋简体" w:eastAsia="方正小标宋简体" w:cs="方正小标宋简体"/>
          <w:bCs/>
          <w:color w:val="auto"/>
          <w:sz w:val="32"/>
          <w:highlight w:val="none"/>
        </w:rPr>
      </w:pPr>
    </w:p>
    <w:p w14:paraId="23B1AB94">
      <w:pPr>
        <w:spacing w:line="360" w:lineRule="auto"/>
        <w:ind w:firstLine="560"/>
        <w:rPr>
          <w:rFonts w:hint="eastAsia" w:ascii="方正小标宋简体" w:hAnsi="方正小标宋简体" w:eastAsia="方正小标宋简体" w:cs="方正小标宋简体"/>
          <w:bCs/>
          <w:color w:val="auto"/>
          <w:sz w:val="32"/>
          <w:highlight w:val="none"/>
        </w:rPr>
      </w:pPr>
    </w:p>
    <w:p w14:paraId="532E2B4C">
      <w:pPr>
        <w:spacing w:line="360" w:lineRule="auto"/>
        <w:ind w:firstLine="560"/>
        <w:rPr>
          <w:rFonts w:hint="eastAsia" w:ascii="方正小标宋简体" w:hAnsi="方正小标宋简体" w:eastAsia="方正小标宋简体" w:cs="方正小标宋简体"/>
          <w:bCs/>
          <w:color w:val="auto"/>
          <w:sz w:val="32"/>
          <w:highlight w:val="none"/>
        </w:rPr>
      </w:pPr>
    </w:p>
    <w:p w14:paraId="319F2C19">
      <w:pPr>
        <w:spacing w:line="360" w:lineRule="auto"/>
        <w:ind w:firstLine="560"/>
        <w:rPr>
          <w:rFonts w:hint="eastAsia" w:ascii="方正小标宋简体" w:hAnsi="方正小标宋简体" w:eastAsia="方正小标宋简体" w:cs="方正小标宋简体"/>
          <w:bCs/>
          <w:color w:val="auto"/>
          <w:sz w:val="32"/>
          <w:highlight w:val="none"/>
        </w:rPr>
      </w:pPr>
    </w:p>
    <w:p w14:paraId="45B56BC4">
      <w:pPr>
        <w:spacing w:line="360" w:lineRule="auto"/>
        <w:ind w:firstLine="560"/>
        <w:rPr>
          <w:rFonts w:hint="eastAsia" w:ascii="方正小标宋简体" w:hAnsi="方正小标宋简体" w:eastAsia="方正小标宋简体" w:cs="方正小标宋简体"/>
          <w:bCs/>
          <w:color w:val="auto"/>
          <w:sz w:val="32"/>
          <w:highlight w:val="none"/>
        </w:rPr>
      </w:pPr>
    </w:p>
    <w:p w14:paraId="1B458110">
      <w:pPr>
        <w:spacing w:line="360" w:lineRule="auto"/>
        <w:ind w:firstLine="560"/>
        <w:rPr>
          <w:rFonts w:hint="eastAsia" w:ascii="方正小标宋简体" w:hAnsi="方正小标宋简体" w:eastAsia="方正小标宋简体" w:cs="方正小标宋简体"/>
          <w:bCs/>
          <w:color w:val="auto"/>
          <w:sz w:val="32"/>
          <w:highlight w:val="none"/>
        </w:rPr>
      </w:pPr>
    </w:p>
    <w:p w14:paraId="21B71245">
      <w:pPr>
        <w:spacing w:line="360" w:lineRule="auto"/>
        <w:ind w:firstLine="560"/>
        <w:rPr>
          <w:rFonts w:hint="eastAsia" w:ascii="方正小标宋简体" w:hAnsi="方正小标宋简体" w:eastAsia="方正小标宋简体" w:cs="方正小标宋简体"/>
          <w:bCs/>
          <w:color w:val="auto"/>
          <w:sz w:val="32"/>
          <w:highlight w:val="none"/>
        </w:rPr>
      </w:pPr>
    </w:p>
    <w:p w14:paraId="75B6FA8C">
      <w:pPr>
        <w:spacing w:line="360" w:lineRule="auto"/>
        <w:ind w:firstLine="560"/>
        <w:rPr>
          <w:rFonts w:hint="eastAsia" w:ascii="方正小标宋简体" w:hAnsi="方正小标宋简体" w:eastAsia="方正小标宋简体" w:cs="方正小标宋简体"/>
          <w:bCs/>
          <w:color w:val="auto"/>
          <w:sz w:val="32"/>
          <w:highlight w:val="none"/>
        </w:rPr>
      </w:pPr>
    </w:p>
    <w:p w14:paraId="3BCCDF12">
      <w:pPr>
        <w:spacing w:line="360" w:lineRule="auto"/>
        <w:ind w:firstLine="560"/>
        <w:rPr>
          <w:rFonts w:hint="eastAsia" w:ascii="方正小标宋简体" w:hAnsi="方正小标宋简体" w:eastAsia="方正小标宋简体" w:cs="方正小标宋简体"/>
          <w:bCs/>
          <w:color w:val="auto"/>
          <w:sz w:val="32"/>
          <w:highlight w:val="none"/>
        </w:rPr>
      </w:pPr>
    </w:p>
    <w:p w14:paraId="623D4006">
      <w:pPr>
        <w:spacing w:line="360" w:lineRule="auto"/>
        <w:ind w:firstLine="560"/>
        <w:rPr>
          <w:rFonts w:hint="eastAsia" w:ascii="方正小标宋简体" w:hAnsi="方正小标宋简体" w:eastAsia="方正小标宋简体" w:cs="方正小标宋简体"/>
          <w:bCs/>
          <w:color w:val="auto"/>
          <w:sz w:val="32"/>
          <w:highlight w:val="none"/>
        </w:rPr>
      </w:pPr>
    </w:p>
    <w:p w14:paraId="3118C7E8">
      <w:pPr>
        <w:spacing w:line="360" w:lineRule="auto"/>
        <w:ind w:firstLine="560"/>
        <w:rPr>
          <w:rFonts w:hint="eastAsia" w:ascii="方正小标宋简体" w:hAnsi="方正小标宋简体" w:eastAsia="方正小标宋简体" w:cs="方正小标宋简体"/>
          <w:bCs/>
          <w:color w:val="auto"/>
          <w:sz w:val="32"/>
          <w:highlight w:val="none"/>
        </w:rPr>
      </w:pPr>
    </w:p>
    <w:p w14:paraId="0779A6E4">
      <w:pPr>
        <w:spacing w:line="360" w:lineRule="auto"/>
        <w:ind w:firstLine="560"/>
        <w:rPr>
          <w:rFonts w:hint="eastAsia" w:ascii="方正小标宋简体" w:hAnsi="方正小标宋简体" w:eastAsia="方正小标宋简体" w:cs="方正小标宋简体"/>
          <w:bCs/>
          <w:color w:val="auto"/>
          <w:sz w:val="32"/>
          <w:highlight w:val="none"/>
        </w:rPr>
      </w:pPr>
    </w:p>
    <w:p w14:paraId="3500F22B">
      <w:pPr>
        <w:spacing w:line="360" w:lineRule="auto"/>
        <w:ind w:firstLine="560"/>
        <w:rPr>
          <w:rFonts w:hint="eastAsia" w:ascii="方正小标宋简体" w:hAnsi="方正小标宋简体" w:eastAsia="方正小标宋简体" w:cs="方正小标宋简体"/>
          <w:bCs/>
          <w:color w:val="auto"/>
          <w:sz w:val="32"/>
          <w:highlight w:val="none"/>
        </w:rPr>
      </w:pPr>
    </w:p>
    <w:p w14:paraId="54EED125">
      <w:pPr>
        <w:spacing w:line="360" w:lineRule="auto"/>
        <w:ind w:firstLine="560"/>
        <w:rPr>
          <w:rFonts w:hint="eastAsia" w:ascii="方正小标宋简体" w:hAnsi="方正小标宋简体" w:eastAsia="方正小标宋简体" w:cs="方正小标宋简体"/>
          <w:bCs/>
          <w:color w:val="auto"/>
          <w:sz w:val="32"/>
          <w:highlight w:val="none"/>
        </w:rPr>
      </w:pPr>
    </w:p>
    <w:p w14:paraId="40CAD4C8">
      <w:pPr>
        <w:spacing w:line="360" w:lineRule="auto"/>
        <w:ind w:firstLine="560"/>
        <w:rPr>
          <w:rFonts w:hint="eastAsia" w:ascii="方正小标宋简体" w:hAnsi="方正小标宋简体" w:eastAsia="方正小标宋简体" w:cs="方正小标宋简体"/>
          <w:bCs/>
          <w:color w:val="auto"/>
          <w:sz w:val="32"/>
          <w:highlight w:val="none"/>
        </w:rPr>
      </w:pPr>
    </w:p>
    <w:p w14:paraId="64145CF8">
      <w:pPr>
        <w:spacing w:line="360" w:lineRule="auto"/>
        <w:ind w:firstLine="560"/>
        <w:rPr>
          <w:rFonts w:hint="eastAsia" w:ascii="方正小标宋简体" w:hAnsi="方正小标宋简体" w:eastAsia="方正小标宋简体" w:cs="方正小标宋简体"/>
          <w:bCs/>
          <w:color w:val="auto"/>
          <w:sz w:val="32"/>
          <w:highlight w:val="none"/>
        </w:rPr>
      </w:pPr>
    </w:p>
    <w:p w14:paraId="66002969">
      <w:pPr>
        <w:spacing w:line="360" w:lineRule="auto"/>
        <w:ind w:firstLine="560"/>
        <w:rPr>
          <w:rFonts w:hint="eastAsia" w:ascii="方正小标宋简体" w:hAnsi="方正小标宋简体" w:eastAsia="方正小标宋简体" w:cs="方正小标宋简体"/>
          <w:bCs/>
          <w:color w:val="auto"/>
          <w:sz w:val="32"/>
          <w:highlight w:val="none"/>
        </w:rPr>
      </w:pPr>
    </w:p>
    <w:p w14:paraId="551428E5">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lang w:val="en-US" w:eastAsia="zh-CN"/>
        </w:rPr>
        <w:t>九、</w:t>
      </w:r>
      <w:r>
        <w:rPr>
          <w:rFonts w:hint="eastAsia" w:ascii="方正小标宋简体" w:hAnsi="方正小标宋简体" w:eastAsia="方正小标宋简体" w:cs="方正小标宋简体"/>
          <w:bCs/>
          <w:color w:val="auto"/>
          <w:sz w:val="32"/>
          <w:highlight w:val="none"/>
        </w:rPr>
        <w:t>项目完成（服务期满）后的服务承诺</w:t>
      </w:r>
    </w:p>
    <w:p w14:paraId="20597C72">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（格式自拟）</w:t>
      </w:r>
    </w:p>
    <w:p w14:paraId="07F3E965">
      <w:pPr>
        <w:spacing w:line="360" w:lineRule="auto"/>
        <w:ind w:firstLine="560"/>
        <w:rPr>
          <w:rFonts w:hint="eastAsia" w:ascii="方正小标宋简体" w:hAnsi="方正小标宋简体" w:eastAsia="方正小标宋简体" w:cs="方正小标宋简体"/>
          <w:bCs/>
          <w:color w:val="auto"/>
          <w:sz w:val="32"/>
          <w:highlight w:val="none"/>
        </w:rPr>
      </w:pPr>
    </w:p>
    <w:p w14:paraId="1CC43C33">
      <w:pPr>
        <w:spacing w:line="360" w:lineRule="auto"/>
        <w:ind w:firstLine="560"/>
        <w:rPr>
          <w:rFonts w:hint="eastAsia" w:ascii="方正小标宋简体" w:hAnsi="方正小标宋简体" w:eastAsia="方正小标宋简体" w:cs="方正小标宋简体"/>
          <w:bCs/>
          <w:color w:val="auto"/>
          <w:sz w:val="32"/>
          <w:highlight w:val="none"/>
        </w:rPr>
      </w:pPr>
    </w:p>
    <w:p w14:paraId="76428152">
      <w:pPr>
        <w:spacing w:line="360" w:lineRule="auto"/>
        <w:ind w:firstLine="560"/>
        <w:rPr>
          <w:rFonts w:hint="eastAsia" w:ascii="方正小标宋简体" w:hAnsi="方正小标宋简体" w:eastAsia="方正小标宋简体" w:cs="方正小标宋简体"/>
          <w:bCs/>
          <w:color w:val="auto"/>
          <w:sz w:val="32"/>
          <w:highlight w:val="none"/>
        </w:rPr>
      </w:pPr>
    </w:p>
    <w:p w14:paraId="5FE5C52E">
      <w:pPr>
        <w:spacing w:line="360" w:lineRule="auto"/>
        <w:ind w:firstLine="560"/>
        <w:rPr>
          <w:rFonts w:hint="eastAsia" w:ascii="方正小标宋简体" w:hAnsi="方正小标宋简体" w:eastAsia="方正小标宋简体" w:cs="方正小标宋简体"/>
          <w:bCs/>
          <w:color w:val="auto"/>
          <w:sz w:val="32"/>
          <w:highlight w:val="none"/>
        </w:rPr>
      </w:pPr>
    </w:p>
    <w:p w14:paraId="3D7351F2">
      <w:pPr>
        <w:spacing w:line="360" w:lineRule="auto"/>
        <w:ind w:firstLine="560"/>
        <w:rPr>
          <w:rFonts w:hint="eastAsia" w:ascii="方正小标宋简体" w:hAnsi="方正小标宋简体" w:eastAsia="方正小标宋简体" w:cs="方正小标宋简体"/>
          <w:bCs/>
          <w:color w:val="auto"/>
          <w:sz w:val="32"/>
          <w:highlight w:val="none"/>
        </w:rPr>
      </w:pPr>
    </w:p>
    <w:p w14:paraId="362E97C4">
      <w:pPr>
        <w:spacing w:line="360" w:lineRule="auto"/>
        <w:ind w:firstLine="560"/>
        <w:rPr>
          <w:rFonts w:hint="eastAsia" w:ascii="方正小标宋简体" w:hAnsi="方正小标宋简体" w:eastAsia="方正小标宋简体" w:cs="方正小标宋简体"/>
          <w:bCs/>
          <w:color w:val="auto"/>
          <w:sz w:val="32"/>
          <w:highlight w:val="none"/>
        </w:rPr>
      </w:pPr>
    </w:p>
    <w:p w14:paraId="58B6FB9D">
      <w:pPr>
        <w:spacing w:line="360" w:lineRule="auto"/>
        <w:ind w:firstLine="560"/>
        <w:rPr>
          <w:rFonts w:hint="eastAsia" w:ascii="方正小标宋简体" w:hAnsi="方正小标宋简体" w:eastAsia="方正小标宋简体" w:cs="方正小标宋简体"/>
          <w:bCs/>
          <w:color w:val="auto"/>
          <w:sz w:val="32"/>
          <w:highlight w:val="none"/>
        </w:rPr>
      </w:pPr>
    </w:p>
    <w:p w14:paraId="7623DACD">
      <w:pPr>
        <w:spacing w:line="360" w:lineRule="auto"/>
        <w:ind w:firstLine="560"/>
        <w:rPr>
          <w:rFonts w:hint="eastAsia" w:ascii="方正小标宋简体" w:hAnsi="方正小标宋简体" w:eastAsia="方正小标宋简体" w:cs="方正小标宋简体"/>
          <w:bCs/>
          <w:color w:val="auto"/>
          <w:sz w:val="32"/>
          <w:highlight w:val="none"/>
        </w:rPr>
      </w:pPr>
    </w:p>
    <w:p w14:paraId="2981FBE9">
      <w:pPr>
        <w:spacing w:line="360" w:lineRule="auto"/>
        <w:ind w:firstLine="560"/>
        <w:rPr>
          <w:rFonts w:hint="eastAsia" w:ascii="方正小标宋简体" w:hAnsi="方正小标宋简体" w:eastAsia="方正小标宋简体" w:cs="方正小标宋简体"/>
          <w:bCs/>
          <w:color w:val="auto"/>
          <w:sz w:val="32"/>
          <w:highlight w:val="none"/>
        </w:rPr>
      </w:pPr>
    </w:p>
    <w:p w14:paraId="27AE635E">
      <w:pPr>
        <w:spacing w:line="360" w:lineRule="auto"/>
        <w:ind w:firstLine="560"/>
        <w:rPr>
          <w:rFonts w:hint="eastAsia" w:ascii="方正小标宋简体" w:hAnsi="方正小标宋简体" w:eastAsia="方正小标宋简体" w:cs="方正小标宋简体"/>
          <w:bCs/>
          <w:color w:val="auto"/>
          <w:sz w:val="32"/>
          <w:highlight w:val="none"/>
        </w:rPr>
      </w:pPr>
    </w:p>
    <w:p w14:paraId="43078134">
      <w:pPr>
        <w:spacing w:line="360" w:lineRule="auto"/>
        <w:ind w:firstLine="560"/>
        <w:rPr>
          <w:rFonts w:hint="eastAsia" w:ascii="方正小标宋简体" w:hAnsi="方正小标宋简体" w:eastAsia="方正小标宋简体" w:cs="方正小标宋简体"/>
          <w:bCs/>
          <w:color w:val="auto"/>
          <w:sz w:val="32"/>
          <w:highlight w:val="none"/>
        </w:rPr>
      </w:pPr>
    </w:p>
    <w:p w14:paraId="75C7B07B">
      <w:pPr>
        <w:spacing w:line="360" w:lineRule="auto"/>
        <w:ind w:firstLine="560"/>
        <w:rPr>
          <w:rFonts w:hint="eastAsia" w:ascii="方正小标宋简体" w:hAnsi="方正小标宋简体" w:eastAsia="方正小标宋简体" w:cs="方正小标宋简体"/>
          <w:bCs/>
          <w:color w:val="auto"/>
          <w:sz w:val="32"/>
          <w:highlight w:val="none"/>
        </w:rPr>
      </w:pPr>
    </w:p>
    <w:p w14:paraId="271252AA">
      <w:pPr>
        <w:spacing w:line="360" w:lineRule="auto"/>
        <w:ind w:firstLine="560"/>
        <w:rPr>
          <w:rFonts w:hint="eastAsia" w:ascii="方正小标宋简体" w:hAnsi="方正小标宋简体" w:eastAsia="方正小标宋简体" w:cs="方正小标宋简体"/>
          <w:bCs/>
          <w:color w:val="auto"/>
          <w:sz w:val="32"/>
          <w:highlight w:val="none"/>
        </w:rPr>
      </w:pPr>
    </w:p>
    <w:p w14:paraId="25832EE8">
      <w:pPr>
        <w:spacing w:line="360" w:lineRule="auto"/>
        <w:ind w:firstLine="560"/>
        <w:rPr>
          <w:rFonts w:hint="eastAsia" w:ascii="方正小标宋简体" w:hAnsi="方正小标宋简体" w:eastAsia="方正小标宋简体" w:cs="方正小标宋简体"/>
          <w:bCs/>
          <w:color w:val="auto"/>
          <w:sz w:val="32"/>
          <w:highlight w:val="none"/>
        </w:rPr>
      </w:pPr>
    </w:p>
    <w:p w14:paraId="49F7CFA7">
      <w:pPr>
        <w:spacing w:line="360" w:lineRule="auto"/>
        <w:ind w:firstLine="560"/>
        <w:rPr>
          <w:rFonts w:hint="eastAsia" w:ascii="方正小标宋简体" w:hAnsi="方正小标宋简体" w:eastAsia="方正小标宋简体" w:cs="方正小标宋简体"/>
          <w:bCs/>
          <w:color w:val="auto"/>
          <w:sz w:val="32"/>
          <w:highlight w:val="none"/>
        </w:rPr>
      </w:pPr>
    </w:p>
    <w:p w14:paraId="6D256E82">
      <w:pPr>
        <w:spacing w:line="360" w:lineRule="auto"/>
        <w:ind w:firstLine="560"/>
        <w:rPr>
          <w:rFonts w:hint="eastAsia" w:ascii="方正小标宋简体" w:hAnsi="方正小标宋简体" w:eastAsia="方正小标宋简体" w:cs="方正小标宋简体"/>
          <w:bCs/>
          <w:color w:val="auto"/>
          <w:sz w:val="32"/>
          <w:highlight w:val="none"/>
        </w:rPr>
      </w:pPr>
    </w:p>
    <w:p w14:paraId="7FBED3FF">
      <w:pPr>
        <w:spacing w:line="360" w:lineRule="auto"/>
        <w:ind w:firstLine="560"/>
        <w:rPr>
          <w:rFonts w:hint="eastAsia" w:ascii="方正小标宋简体" w:hAnsi="方正小标宋简体" w:eastAsia="方正小标宋简体" w:cs="方正小标宋简体"/>
          <w:bCs/>
          <w:color w:val="auto"/>
          <w:sz w:val="32"/>
          <w:highlight w:val="none"/>
        </w:rPr>
      </w:pPr>
    </w:p>
    <w:p w14:paraId="4FAD01FE">
      <w:pPr>
        <w:spacing w:line="360" w:lineRule="auto"/>
        <w:ind w:firstLine="560"/>
        <w:rPr>
          <w:rFonts w:hint="eastAsia" w:ascii="方正小标宋简体" w:hAnsi="方正小标宋简体" w:eastAsia="方正小标宋简体" w:cs="方正小标宋简体"/>
          <w:bCs/>
          <w:color w:val="auto"/>
          <w:sz w:val="32"/>
          <w:highlight w:val="none"/>
        </w:rPr>
      </w:pPr>
    </w:p>
    <w:p w14:paraId="6F1D5205">
      <w:pPr>
        <w:spacing w:line="360" w:lineRule="auto"/>
        <w:ind w:firstLine="560"/>
        <w:rPr>
          <w:rFonts w:hint="eastAsia" w:ascii="方正小标宋简体" w:hAnsi="方正小标宋简体" w:eastAsia="方正小标宋简体" w:cs="方正小标宋简体"/>
          <w:bCs/>
          <w:color w:val="auto"/>
          <w:sz w:val="32"/>
          <w:highlight w:val="none"/>
        </w:rPr>
      </w:pPr>
    </w:p>
    <w:p w14:paraId="618BB573">
      <w:pPr>
        <w:spacing w:line="360" w:lineRule="auto"/>
        <w:ind w:firstLine="560"/>
        <w:rPr>
          <w:rFonts w:hint="eastAsia" w:ascii="方正小标宋简体" w:hAnsi="方正小标宋简体" w:eastAsia="方正小标宋简体" w:cs="方正小标宋简体"/>
          <w:bCs/>
          <w:color w:val="auto"/>
          <w:sz w:val="32"/>
          <w:highlight w:val="none"/>
        </w:rPr>
      </w:pPr>
    </w:p>
    <w:p w14:paraId="3E6E6DC4">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lang w:val="en-US" w:eastAsia="zh-CN"/>
        </w:rPr>
        <w:t>十</w:t>
      </w:r>
      <w:r>
        <w:rPr>
          <w:rFonts w:hint="eastAsia" w:ascii="方正小标宋简体" w:hAnsi="方正小标宋简体" w:eastAsia="方正小标宋简体" w:cs="方正小标宋简体"/>
          <w:bCs/>
          <w:color w:val="auto"/>
          <w:sz w:val="32"/>
          <w:highlight w:val="none"/>
        </w:rPr>
        <w:t>、违约承诺</w:t>
      </w:r>
    </w:p>
    <w:p w14:paraId="0EC5B8B3">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（格式自拟）</w:t>
      </w:r>
    </w:p>
    <w:p w14:paraId="7E95D984">
      <w:pPr>
        <w:spacing w:line="360" w:lineRule="auto"/>
        <w:ind w:firstLine="560"/>
        <w:jc w:val="center"/>
        <w:rPr>
          <w:rFonts w:hint="eastAsia" w:ascii="方正小标宋简体" w:hAnsi="方正小标宋简体" w:eastAsia="方正小标宋简体" w:cs="方正小标宋简体"/>
          <w:bCs/>
          <w:color w:val="auto"/>
          <w:sz w:val="32"/>
          <w:highlight w:val="none"/>
        </w:rPr>
      </w:pPr>
    </w:p>
    <w:p w14:paraId="64569845">
      <w:pPr>
        <w:spacing w:line="360" w:lineRule="auto"/>
        <w:ind w:firstLine="560"/>
        <w:rPr>
          <w:rFonts w:hint="eastAsia" w:ascii="方正小标宋简体" w:hAnsi="方正小标宋简体" w:eastAsia="方正小标宋简体" w:cs="方正小标宋简体"/>
          <w:bCs/>
          <w:color w:val="auto"/>
          <w:sz w:val="32"/>
          <w:highlight w:val="none"/>
        </w:rPr>
      </w:pPr>
    </w:p>
    <w:p w14:paraId="7199516F">
      <w:pPr>
        <w:spacing w:line="360" w:lineRule="auto"/>
        <w:ind w:firstLine="560"/>
        <w:rPr>
          <w:rFonts w:hint="eastAsia" w:ascii="方正小标宋简体" w:hAnsi="方正小标宋简体" w:eastAsia="方正小标宋简体" w:cs="方正小标宋简体"/>
          <w:bCs/>
          <w:color w:val="auto"/>
          <w:sz w:val="32"/>
          <w:highlight w:val="none"/>
        </w:rPr>
      </w:pPr>
    </w:p>
    <w:p w14:paraId="5A4CF947">
      <w:pPr>
        <w:spacing w:line="360" w:lineRule="auto"/>
        <w:ind w:firstLine="560"/>
        <w:rPr>
          <w:rFonts w:hint="eastAsia" w:ascii="方正小标宋简体" w:hAnsi="方正小标宋简体" w:eastAsia="方正小标宋简体" w:cs="方正小标宋简体"/>
          <w:bCs/>
          <w:color w:val="auto"/>
          <w:sz w:val="32"/>
          <w:highlight w:val="none"/>
        </w:rPr>
      </w:pPr>
    </w:p>
    <w:p w14:paraId="50C860AB">
      <w:pPr>
        <w:spacing w:line="360" w:lineRule="auto"/>
        <w:ind w:firstLine="560"/>
        <w:rPr>
          <w:rFonts w:hint="eastAsia" w:ascii="方正小标宋简体" w:hAnsi="方正小标宋简体" w:eastAsia="方正小标宋简体" w:cs="方正小标宋简体"/>
          <w:bCs/>
          <w:color w:val="auto"/>
          <w:sz w:val="32"/>
          <w:highlight w:val="none"/>
        </w:rPr>
      </w:pPr>
    </w:p>
    <w:p w14:paraId="76E21CFA">
      <w:pPr>
        <w:spacing w:line="360" w:lineRule="auto"/>
        <w:ind w:firstLine="560"/>
        <w:rPr>
          <w:rFonts w:hint="eastAsia" w:ascii="方正小标宋简体" w:hAnsi="方正小标宋简体" w:eastAsia="方正小标宋简体" w:cs="方正小标宋简体"/>
          <w:bCs/>
          <w:color w:val="auto"/>
          <w:sz w:val="32"/>
          <w:highlight w:val="none"/>
        </w:rPr>
      </w:pPr>
    </w:p>
    <w:p w14:paraId="09A22BDC">
      <w:pPr>
        <w:spacing w:line="360" w:lineRule="auto"/>
        <w:ind w:firstLine="560"/>
        <w:rPr>
          <w:rFonts w:hint="eastAsia" w:ascii="方正小标宋简体" w:hAnsi="方正小标宋简体" w:eastAsia="方正小标宋简体" w:cs="方正小标宋简体"/>
          <w:bCs/>
          <w:color w:val="auto"/>
          <w:sz w:val="32"/>
          <w:highlight w:val="none"/>
        </w:rPr>
      </w:pPr>
    </w:p>
    <w:p w14:paraId="578F10B0">
      <w:pPr>
        <w:spacing w:line="360" w:lineRule="auto"/>
        <w:ind w:firstLine="560"/>
        <w:rPr>
          <w:rFonts w:hint="eastAsia" w:ascii="方正小标宋简体" w:hAnsi="方正小标宋简体" w:eastAsia="方正小标宋简体" w:cs="方正小标宋简体"/>
          <w:bCs/>
          <w:color w:val="auto"/>
          <w:sz w:val="32"/>
          <w:highlight w:val="none"/>
        </w:rPr>
      </w:pPr>
    </w:p>
    <w:p w14:paraId="616AD0BF">
      <w:pPr>
        <w:spacing w:line="360" w:lineRule="auto"/>
        <w:ind w:firstLine="560"/>
        <w:rPr>
          <w:rFonts w:hint="eastAsia" w:ascii="方正小标宋简体" w:hAnsi="方正小标宋简体" w:eastAsia="方正小标宋简体" w:cs="方正小标宋简体"/>
          <w:bCs/>
          <w:color w:val="auto"/>
          <w:sz w:val="32"/>
          <w:highlight w:val="none"/>
        </w:rPr>
      </w:pPr>
    </w:p>
    <w:p w14:paraId="1415418C">
      <w:pPr>
        <w:spacing w:line="360" w:lineRule="auto"/>
        <w:ind w:firstLine="560"/>
        <w:rPr>
          <w:rFonts w:hint="eastAsia" w:ascii="方正小标宋简体" w:hAnsi="方正小标宋简体" w:eastAsia="方正小标宋简体" w:cs="方正小标宋简体"/>
          <w:bCs/>
          <w:color w:val="auto"/>
          <w:sz w:val="32"/>
          <w:highlight w:val="none"/>
        </w:rPr>
      </w:pPr>
    </w:p>
    <w:p w14:paraId="5053F742">
      <w:pPr>
        <w:spacing w:line="360" w:lineRule="auto"/>
        <w:ind w:firstLine="560"/>
        <w:rPr>
          <w:rFonts w:hint="eastAsia" w:ascii="方正小标宋简体" w:hAnsi="方正小标宋简体" w:eastAsia="方正小标宋简体" w:cs="方正小标宋简体"/>
          <w:bCs/>
          <w:color w:val="auto"/>
          <w:sz w:val="32"/>
          <w:highlight w:val="none"/>
        </w:rPr>
      </w:pPr>
    </w:p>
    <w:p w14:paraId="51176E8D">
      <w:pPr>
        <w:spacing w:line="360" w:lineRule="auto"/>
        <w:ind w:firstLine="560"/>
        <w:rPr>
          <w:rFonts w:hint="eastAsia" w:ascii="方正小标宋简体" w:hAnsi="方正小标宋简体" w:eastAsia="方正小标宋简体" w:cs="方正小标宋简体"/>
          <w:bCs/>
          <w:color w:val="auto"/>
          <w:sz w:val="32"/>
          <w:highlight w:val="none"/>
        </w:rPr>
      </w:pPr>
    </w:p>
    <w:p w14:paraId="4F80F027">
      <w:pPr>
        <w:spacing w:line="360" w:lineRule="auto"/>
        <w:ind w:firstLine="560"/>
        <w:rPr>
          <w:rFonts w:hint="eastAsia" w:ascii="方正小标宋简体" w:hAnsi="方正小标宋简体" w:eastAsia="方正小标宋简体" w:cs="方正小标宋简体"/>
          <w:bCs/>
          <w:color w:val="auto"/>
          <w:sz w:val="32"/>
          <w:highlight w:val="none"/>
        </w:rPr>
      </w:pPr>
    </w:p>
    <w:p w14:paraId="104FD34E">
      <w:pPr>
        <w:spacing w:line="360" w:lineRule="auto"/>
        <w:ind w:firstLine="560"/>
        <w:rPr>
          <w:rFonts w:hint="eastAsia" w:ascii="方正小标宋简体" w:hAnsi="方正小标宋简体" w:eastAsia="方正小标宋简体" w:cs="方正小标宋简体"/>
          <w:bCs/>
          <w:color w:val="auto"/>
          <w:sz w:val="32"/>
          <w:highlight w:val="none"/>
        </w:rPr>
      </w:pPr>
    </w:p>
    <w:p w14:paraId="3EAA0D09">
      <w:pPr>
        <w:spacing w:line="360" w:lineRule="auto"/>
        <w:ind w:firstLine="560"/>
        <w:rPr>
          <w:rFonts w:hint="eastAsia" w:ascii="方正小标宋简体" w:hAnsi="方正小标宋简体" w:eastAsia="方正小标宋简体" w:cs="方正小标宋简体"/>
          <w:bCs/>
          <w:color w:val="auto"/>
          <w:sz w:val="32"/>
          <w:highlight w:val="none"/>
        </w:rPr>
      </w:pPr>
    </w:p>
    <w:p w14:paraId="75DCA868">
      <w:pPr>
        <w:spacing w:line="360" w:lineRule="auto"/>
        <w:ind w:firstLine="560"/>
        <w:rPr>
          <w:rFonts w:hint="eastAsia" w:ascii="方正小标宋简体" w:hAnsi="方正小标宋简体" w:eastAsia="方正小标宋简体" w:cs="方正小标宋简体"/>
          <w:bCs/>
          <w:color w:val="auto"/>
          <w:sz w:val="32"/>
          <w:highlight w:val="none"/>
        </w:rPr>
      </w:pPr>
    </w:p>
    <w:p w14:paraId="1EE93E54">
      <w:pPr>
        <w:spacing w:line="360" w:lineRule="auto"/>
        <w:ind w:firstLine="560"/>
        <w:rPr>
          <w:rFonts w:hint="eastAsia" w:ascii="方正小标宋简体" w:hAnsi="方正小标宋简体" w:eastAsia="方正小标宋简体" w:cs="方正小标宋简体"/>
          <w:bCs/>
          <w:color w:val="auto"/>
          <w:sz w:val="32"/>
          <w:highlight w:val="none"/>
        </w:rPr>
      </w:pPr>
    </w:p>
    <w:p w14:paraId="111821FD">
      <w:pPr>
        <w:spacing w:line="360" w:lineRule="auto"/>
        <w:ind w:firstLine="560"/>
        <w:rPr>
          <w:rFonts w:hint="eastAsia" w:ascii="方正小标宋简体" w:hAnsi="方正小标宋简体" w:eastAsia="方正小标宋简体" w:cs="方正小标宋简体"/>
          <w:bCs/>
          <w:color w:val="auto"/>
          <w:sz w:val="32"/>
          <w:highlight w:val="none"/>
        </w:rPr>
      </w:pPr>
    </w:p>
    <w:p w14:paraId="0FBBAEDC">
      <w:pPr>
        <w:spacing w:line="360" w:lineRule="auto"/>
        <w:ind w:firstLine="560"/>
        <w:rPr>
          <w:rFonts w:hint="eastAsia" w:ascii="方正小标宋简体" w:hAnsi="方正小标宋简体" w:eastAsia="方正小标宋简体" w:cs="方正小标宋简体"/>
          <w:bCs/>
          <w:color w:val="auto"/>
          <w:sz w:val="32"/>
          <w:highlight w:val="none"/>
        </w:rPr>
      </w:pPr>
    </w:p>
    <w:p w14:paraId="478D17B4">
      <w:pPr>
        <w:spacing w:line="360" w:lineRule="auto"/>
        <w:ind w:firstLine="560"/>
        <w:rPr>
          <w:rFonts w:hint="eastAsia" w:ascii="方正小标宋简体" w:hAnsi="方正小标宋简体" w:eastAsia="方正小标宋简体" w:cs="方正小标宋简体"/>
          <w:bCs/>
          <w:color w:val="auto"/>
          <w:sz w:val="32"/>
          <w:highlight w:val="none"/>
        </w:rPr>
      </w:pPr>
    </w:p>
    <w:p w14:paraId="32A866EF">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十</w:t>
      </w:r>
      <w:r>
        <w:rPr>
          <w:rFonts w:hint="eastAsia" w:ascii="方正小标宋简体" w:hAnsi="方正小标宋简体" w:eastAsia="方正小标宋简体" w:cs="方正小标宋简体"/>
          <w:bCs/>
          <w:color w:val="auto"/>
          <w:sz w:val="32"/>
          <w:highlight w:val="none"/>
          <w:lang w:val="en-US" w:eastAsia="zh-CN"/>
        </w:rPr>
        <w:t>一</w:t>
      </w:r>
      <w:r>
        <w:rPr>
          <w:rFonts w:hint="eastAsia" w:ascii="方正小标宋简体" w:hAnsi="方正小标宋简体" w:eastAsia="方正小标宋简体" w:cs="方正小标宋简体"/>
          <w:bCs/>
          <w:color w:val="auto"/>
          <w:sz w:val="32"/>
          <w:highlight w:val="none"/>
        </w:rPr>
        <w:t>、投标人资格情况及通过相关认证情况</w:t>
      </w:r>
    </w:p>
    <w:p w14:paraId="6D339058">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投标人需提供</w:t>
      </w:r>
      <w:r>
        <w:rPr>
          <w:rFonts w:hint="eastAsia" w:ascii="仿宋_GB2312" w:eastAsia="仿宋_GB2312" w:hAnsiTheme="minorEastAsia" w:cstheme="majorEastAsia"/>
          <w:color w:val="auto"/>
          <w:sz w:val="32"/>
          <w:szCs w:val="32"/>
          <w:highlight w:val="none"/>
          <w:lang w:val="en-US" w:eastAsia="zh-CN"/>
        </w:rPr>
        <w:t>资格证书及</w:t>
      </w:r>
      <w:r>
        <w:rPr>
          <w:rFonts w:hint="eastAsia" w:ascii="仿宋_GB2312" w:eastAsia="仿宋_GB2312" w:hAnsiTheme="minorEastAsia" w:cstheme="majorEastAsia"/>
          <w:color w:val="auto"/>
          <w:sz w:val="32"/>
          <w:szCs w:val="32"/>
          <w:highlight w:val="none"/>
        </w:rPr>
        <w:t xml:space="preserve">“质量管理体系认证”“诚信管理体系认证证书”“售后服务认证证书”证书扫描件及国家认证认可监督管理委员会官网“全国认证认可信息公共服务平台”的认证截图，原件备查。 </w:t>
      </w:r>
    </w:p>
    <w:p w14:paraId="0462068E">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A2FC231">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631C26FF">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2B60FAD2">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A4C01EE">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50C6AA0A">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07F2375D">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01415C0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3C768F9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6085AA6">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397F86BB">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662237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303E5A2F">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75BE4D15">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64A37747">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5481E7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E0711B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40A5F3B5">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r>
        <w:rPr>
          <w:rFonts w:hint="eastAsia" w:ascii="方正小标宋简体" w:hAnsi="方正小标宋简体" w:eastAsia="方正小标宋简体" w:cs="方正小标宋简体"/>
          <w:bCs/>
          <w:color w:val="auto"/>
          <w:sz w:val="32"/>
          <w:highlight w:val="none"/>
          <w:lang w:val="en-US" w:eastAsia="zh-CN"/>
        </w:rPr>
        <w:t>十二、投标人同类项目业绩情况</w:t>
      </w:r>
    </w:p>
    <w:p w14:paraId="3E705A08">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lang w:eastAsia="zh-CN"/>
        </w:rPr>
      </w:pPr>
      <w:r>
        <w:rPr>
          <w:rFonts w:hint="eastAsia" w:ascii="仿宋_GB2312" w:eastAsia="仿宋_GB2312" w:hAnsiTheme="minorEastAsia" w:cstheme="majorEastAsia"/>
          <w:color w:val="auto"/>
          <w:sz w:val="32"/>
          <w:szCs w:val="32"/>
          <w:highlight w:val="none"/>
        </w:rPr>
        <w:t>（格式自拟</w:t>
      </w:r>
      <w:r>
        <w:rPr>
          <w:rFonts w:hint="eastAsia" w:ascii="仿宋_GB2312" w:eastAsia="仿宋_GB2312" w:hAnsiTheme="minorEastAsia" w:cstheme="majorEastAsia"/>
          <w:color w:val="auto"/>
          <w:sz w:val="32"/>
          <w:szCs w:val="32"/>
          <w:highlight w:val="none"/>
          <w:lang w:eastAsia="zh-CN"/>
        </w:rPr>
        <w:t>）</w:t>
      </w:r>
    </w:p>
    <w:p w14:paraId="414C6883">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4F3148B4">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3012A55E">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3F212A9A">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0DACF956">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468275E4">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39E75D54">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0DDA75A2">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530BE478">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4D4DFAD6">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1A37051A">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50ED2C60">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14861842">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6308A1E7">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59FFD74F">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46FC1EE4">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77163CCB">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7A9F679B">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78CC6790">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21BBE330">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6CEC2389">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r>
        <w:rPr>
          <w:rFonts w:hint="eastAsia" w:ascii="方正小标宋简体" w:hAnsi="方正小标宋简体" w:eastAsia="方正小标宋简体" w:cs="方正小标宋简体"/>
          <w:bCs/>
          <w:color w:val="auto"/>
          <w:sz w:val="32"/>
          <w:highlight w:val="none"/>
          <w:lang w:val="en-US" w:eastAsia="zh-CN"/>
        </w:rPr>
        <w:t>十三、拟安排的项目负责人（1人）情况</w:t>
      </w:r>
    </w:p>
    <w:p w14:paraId="611A6F8B">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lang w:eastAsia="zh-CN"/>
        </w:rPr>
      </w:pPr>
      <w:r>
        <w:rPr>
          <w:rFonts w:hint="eastAsia" w:ascii="仿宋_GB2312" w:eastAsia="仿宋_GB2312" w:hAnsiTheme="minorEastAsia" w:cstheme="majorEastAsia"/>
          <w:color w:val="auto"/>
          <w:sz w:val="32"/>
          <w:szCs w:val="32"/>
          <w:highlight w:val="none"/>
        </w:rPr>
        <w:t>（格式自拟</w:t>
      </w:r>
      <w:r>
        <w:rPr>
          <w:rFonts w:hint="eastAsia" w:ascii="仿宋_GB2312" w:eastAsia="仿宋_GB2312" w:hAnsiTheme="minorEastAsia" w:cstheme="majorEastAsia"/>
          <w:color w:val="auto"/>
          <w:sz w:val="32"/>
          <w:szCs w:val="32"/>
          <w:highlight w:val="none"/>
          <w:lang w:eastAsia="zh-CN"/>
        </w:rPr>
        <w:t>）</w:t>
      </w:r>
    </w:p>
    <w:p w14:paraId="401E56AC">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C7F95B7">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E55B8F1">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38814C6F">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7C728C1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0B214AAA">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DD2195E">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029BAEDC">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30BE328A">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5AFA2773">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05071CD9">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383929D">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4608AC0A">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392C18A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4808C49D">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5C6C4849">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213B407C">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1670806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1D78F2B">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CF510A3">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default" w:ascii="仿宋_GB2312" w:eastAsia="仿宋_GB2312" w:hAnsiTheme="minorEastAsia" w:cstheme="majorEastAsia"/>
          <w:color w:val="auto"/>
          <w:sz w:val="32"/>
          <w:szCs w:val="32"/>
          <w:highlight w:val="none"/>
          <w:lang w:val="en-US" w:eastAsia="zh-CN"/>
        </w:rPr>
      </w:pPr>
    </w:p>
    <w:p w14:paraId="1925D54F">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十</w:t>
      </w:r>
      <w:r>
        <w:rPr>
          <w:rFonts w:hint="eastAsia" w:ascii="方正小标宋简体" w:hAnsi="方正小标宋简体" w:eastAsia="方正小标宋简体" w:cs="方正小标宋简体"/>
          <w:bCs/>
          <w:color w:val="auto"/>
          <w:sz w:val="32"/>
          <w:highlight w:val="none"/>
          <w:lang w:val="en-US" w:eastAsia="zh-CN"/>
        </w:rPr>
        <w:t>四</w:t>
      </w:r>
      <w:r>
        <w:rPr>
          <w:rFonts w:hint="eastAsia" w:ascii="方正小标宋简体" w:hAnsi="方正小标宋简体" w:eastAsia="方正小标宋简体" w:cs="方正小标宋简体"/>
          <w:bCs/>
          <w:color w:val="auto"/>
          <w:sz w:val="32"/>
          <w:highlight w:val="none"/>
        </w:rPr>
        <w:t>、拟安排项目团队</w:t>
      </w:r>
      <w:r>
        <w:rPr>
          <w:rFonts w:hint="eastAsia" w:ascii="方正小标宋简体" w:hAnsi="方正小标宋简体" w:eastAsia="方正小标宋简体" w:cs="方正小标宋简体"/>
          <w:bCs/>
          <w:color w:val="auto"/>
          <w:sz w:val="32"/>
          <w:highlight w:val="none"/>
          <w:lang w:val="en-US" w:eastAsia="zh-CN"/>
        </w:rPr>
        <w:t>成员（主要技术人员）</w:t>
      </w:r>
      <w:r>
        <w:rPr>
          <w:rFonts w:hint="eastAsia" w:ascii="方正小标宋简体" w:hAnsi="方正小标宋简体" w:eastAsia="方正小标宋简体" w:cs="方正小标宋简体"/>
          <w:bCs/>
          <w:color w:val="auto"/>
          <w:sz w:val="32"/>
          <w:highlight w:val="none"/>
        </w:rPr>
        <w:t>情况</w:t>
      </w:r>
    </w:p>
    <w:p w14:paraId="481D3816">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lang w:eastAsia="zh-CN"/>
        </w:rPr>
      </w:pPr>
      <w:r>
        <w:rPr>
          <w:rFonts w:hint="eastAsia" w:ascii="仿宋_GB2312" w:eastAsia="仿宋_GB2312" w:hAnsiTheme="minorEastAsia" w:cstheme="majorEastAsia"/>
          <w:color w:val="auto"/>
          <w:sz w:val="32"/>
          <w:szCs w:val="32"/>
          <w:highlight w:val="none"/>
        </w:rPr>
        <w:t>（格式自拟</w:t>
      </w:r>
      <w:r>
        <w:rPr>
          <w:rFonts w:hint="eastAsia" w:ascii="仿宋_GB2312" w:eastAsia="仿宋_GB2312" w:hAnsiTheme="minorEastAsia" w:cstheme="majorEastAsia"/>
          <w:color w:val="auto"/>
          <w:sz w:val="32"/>
          <w:szCs w:val="32"/>
          <w:highlight w:val="none"/>
          <w:lang w:eastAsia="zh-CN"/>
        </w:rPr>
        <w:t>）</w:t>
      </w:r>
    </w:p>
    <w:p w14:paraId="3B725F1C">
      <w:pPr>
        <w:spacing w:line="360" w:lineRule="auto"/>
        <w:ind w:firstLine="560"/>
        <w:rPr>
          <w:rFonts w:asciiTheme="minorEastAsia" w:hAnsiTheme="minorEastAsia"/>
          <w:color w:val="auto"/>
          <w:highlight w:val="none"/>
        </w:rPr>
      </w:pPr>
    </w:p>
    <w:p w14:paraId="03DA68DE">
      <w:pPr>
        <w:widowControl/>
        <w:jc w:val="left"/>
        <w:rPr>
          <w:rFonts w:ascii="仿宋_GB2312" w:hAnsiTheme="minorEastAsia"/>
          <w:b/>
          <w:bCs/>
          <w:color w:val="auto"/>
          <w:szCs w:val="28"/>
          <w:highlight w:val="none"/>
        </w:rPr>
      </w:pPr>
      <w:r>
        <w:rPr>
          <w:rFonts w:ascii="仿宋_GB2312" w:hAnsiTheme="minorEastAsia"/>
          <w:b/>
          <w:bCs/>
          <w:color w:val="auto"/>
          <w:szCs w:val="28"/>
          <w:highlight w:val="none"/>
        </w:rPr>
        <w:br w:type="page"/>
      </w:r>
    </w:p>
    <w:p w14:paraId="769E9D10">
      <w:pPr>
        <w:spacing w:line="360" w:lineRule="auto"/>
        <w:jc w:val="center"/>
        <w:rPr>
          <w:rFonts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十</w:t>
      </w:r>
      <w:r>
        <w:rPr>
          <w:rFonts w:hint="eastAsia" w:ascii="方正小标宋简体" w:hAnsi="方正小标宋简体" w:eastAsia="方正小标宋简体" w:cs="方正小标宋简体"/>
          <w:bCs/>
          <w:color w:val="auto"/>
          <w:sz w:val="32"/>
          <w:highlight w:val="none"/>
          <w:lang w:val="en-US" w:eastAsia="zh-CN"/>
        </w:rPr>
        <w:t>五</w:t>
      </w:r>
      <w:r>
        <w:rPr>
          <w:rFonts w:hint="eastAsia" w:ascii="方正小标宋简体" w:hAnsi="方正小标宋简体" w:eastAsia="方正小标宋简体" w:cs="方正小标宋简体"/>
          <w:bCs/>
          <w:color w:val="auto"/>
          <w:sz w:val="32"/>
          <w:highlight w:val="none"/>
        </w:rPr>
        <w:t>、小微企业、残疾人福利性单位及监狱企业声明函</w:t>
      </w:r>
    </w:p>
    <w:p w14:paraId="6E3D57F2">
      <w:pPr>
        <w:spacing w:line="360" w:lineRule="auto"/>
        <w:jc w:val="center"/>
        <w:rPr>
          <w:rFonts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（可选项）</w:t>
      </w:r>
    </w:p>
    <w:p w14:paraId="440DDF77">
      <w:pPr>
        <w:spacing w:line="240" w:lineRule="auto"/>
        <w:ind w:firstLine="562"/>
        <w:rPr>
          <w:rFonts w:ascii="仿宋_GB2312" w:eastAsia="仿宋_GB2312" w:hAnsiTheme="minorEastAsia" w:cstheme="majorEastAsia"/>
          <w:b/>
          <w:bCs/>
          <w:color w:val="auto"/>
          <w:sz w:val="32"/>
          <w:szCs w:val="32"/>
          <w:highlight w:val="none"/>
        </w:rPr>
      </w:pPr>
      <w:r>
        <w:rPr>
          <w:rFonts w:hint="eastAsia" w:ascii="仿宋_GB2312" w:eastAsia="仿宋_GB2312" w:hAnsiTheme="minorEastAsia" w:cstheme="majorEastAsia"/>
          <w:b/>
          <w:bCs/>
          <w:color w:val="auto"/>
          <w:sz w:val="32"/>
          <w:szCs w:val="32"/>
          <w:highlight w:val="none"/>
        </w:rPr>
        <w:t>填写指引：</w:t>
      </w:r>
    </w:p>
    <w:p w14:paraId="56B1EB1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1）该部分内容供填写参考，由供应商根据项目特点和自身实际情况填写，不符合要求的供应商可以不填写或直接删除相应的声明函。投标人自行对声明内容的真实性负责；如提供虚假声明，将报送主管部门进行行政处罚。</w:t>
      </w:r>
    </w:p>
    <w:p w14:paraId="312526AE">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（2）该部分内容填写需要参考的相关文件：1）《深圳市财政局关于落实有关政府采购优惠政策的意见》（深财购函〔2019〕868号）；2)财政部《政府采购促进中小企业发展暂行办法》（财库〔2011〕181 号）；3）《工业和信息化部、国家统计局、国家发展和改革委员会、财政部关于印发中小企业划型标准规定的通知》（工信部联企业〔2011〕300 号）。</w:t>
      </w:r>
    </w:p>
    <w:p w14:paraId="358A3AAB">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（3）请依照提供的格式和内容填写声明函，不要随意变更格式或增删内容；声明函需要盖章签字；满足多项优惠政策的企业，不重复享受多项价格扣除政策。</w:t>
      </w:r>
    </w:p>
    <w:p w14:paraId="6BDAEFD7">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（4）声明函的有效性最终由评标委员会判定；如评标委员会判定声明函无效，相关供应商不享受价格扣除（但不作投标无效处理）。</w:t>
      </w:r>
    </w:p>
    <w:p w14:paraId="1BA45FB4">
      <w:pPr>
        <w:widowControl/>
        <w:jc w:val="left"/>
        <w:rPr>
          <w:rFonts w:ascii="仿宋_GB2312" w:eastAsia="仿宋_GB2312" w:hAnsiTheme="minorEastAsia" w:cstheme="majorEastAsia"/>
          <w:bCs/>
          <w:color w:val="auto"/>
          <w:kern w:val="0"/>
          <w:sz w:val="32"/>
          <w:szCs w:val="32"/>
          <w:highlight w:val="none"/>
        </w:rPr>
      </w:pPr>
      <w:r>
        <w:rPr>
          <w:rFonts w:hint="eastAsia" w:ascii="仿宋_GB2312" w:eastAsia="仿宋_GB2312" w:hAnsiTheme="minorEastAsia" w:cstheme="majorEastAsia"/>
          <w:bCs/>
          <w:color w:val="auto"/>
          <w:kern w:val="0"/>
          <w:sz w:val="32"/>
          <w:szCs w:val="32"/>
          <w:highlight w:val="none"/>
        </w:rPr>
        <w:br w:type="page"/>
      </w:r>
    </w:p>
    <w:p w14:paraId="23CA1A70">
      <w:pPr>
        <w:pStyle w:val="86"/>
        <w:shd w:val="clear" w:color="auto" w:fill="auto"/>
        <w:spacing w:line="540" w:lineRule="exact"/>
        <w:ind w:firstLine="0" w:firstLineChars="0"/>
        <w:jc w:val="center"/>
        <w:rPr>
          <w:rFonts w:hint="eastAsia" w:ascii="楷体_GB2312" w:eastAsia="楷体_GB2312" w:hAnsiTheme="minorEastAsia"/>
          <w:b/>
          <w:color w:val="auto"/>
          <w:sz w:val="32"/>
          <w:szCs w:val="32"/>
          <w:highlight w:val="none"/>
        </w:rPr>
      </w:pPr>
      <w:r>
        <w:rPr>
          <w:rFonts w:hint="eastAsia" w:ascii="楷体_GB2312" w:eastAsia="楷体_GB2312" w:hAnsiTheme="minorEastAsia"/>
          <w:b/>
          <w:color w:val="auto"/>
          <w:sz w:val="32"/>
          <w:szCs w:val="32"/>
          <w:highlight w:val="none"/>
        </w:rPr>
        <w:t>（一）小微企业声明函（样表）</w:t>
      </w:r>
    </w:p>
    <w:p w14:paraId="5E6A0260">
      <w:pPr>
        <w:pStyle w:val="86"/>
        <w:shd w:val="clear" w:color="auto" w:fill="auto"/>
        <w:spacing w:line="540" w:lineRule="exact"/>
        <w:ind w:firstLine="0" w:firstLineChars="0"/>
        <w:jc w:val="center"/>
        <w:rPr>
          <w:rFonts w:hint="eastAsia" w:ascii="楷体_GB2312" w:eastAsia="楷体_GB2312" w:hAnsiTheme="minorEastAsia"/>
          <w:b/>
          <w:color w:val="auto"/>
          <w:sz w:val="32"/>
          <w:szCs w:val="32"/>
          <w:highlight w:val="none"/>
        </w:rPr>
      </w:pPr>
    </w:p>
    <w:p w14:paraId="3169BF78">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本公司郑重声明，根据《政府采购促进中小企业发展暂行办法》（财库〔2011〕181号）的规定，本公司为</w:t>
      </w:r>
      <w:r>
        <w:rPr>
          <w:rFonts w:hint="eastAsia" w:ascii="仿宋_GB2312" w:eastAsia="仿宋_GB2312" w:hAnsiTheme="minorEastAsia" w:cstheme="majorEastAsia"/>
          <w:color w:val="auto"/>
          <w:sz w:val="32"/>
          <w:szCs w:val="32"/>
          <w:highlight w:val="none"/>
          <w:u w:val="single"/>
        </w:rPr>
        <w:t xml:space="preserve">    </w:t>
      </w:r>
      <w:r>
        <w:rPr>
          <w:rFonts w:hint="eastAsia" w:ascii="仿宋_GB2312" w:eastAsia="仿宋_GB2312" w:hAnsiTheme="minorEastAsia" w:cstheme="majorEastAsia"/>
          <w:color w:val="auto"/>
          <w:sz w:val="32"/>
          <w:szCs w:val="32"/>
          <w:highlight w:val="none"/>
        </w:rPr>
        <w:t>（请填写：小型、微型）企业。即，本公司同时满足以下条件：</w:t>
      </w:r>
    </w:p>
    <w:p w14:paraId="1CCB9C2D">
      <w:pPr>
        <w:keepNext w:val="0"/>
        <w:keepLines w:val="0"/>
        <w:pageBreakBefore w:val="0"/>
        <w:widowControl w:val="0"/>
        <w:numPr>
          <w:ilvl w:val="0"/>
          <w:numId w:val="22"/>
        </w:numPr>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根据《工业和信息化部、国家统计局、国家发展和改革委员会、财政部关于印发中小企业划型标准规定的通知》（工信部联企业〔2011〕300号）规定的划分标准，本公司为</w:t>
      </w:r>
    </w:p>
    <w:p w14:paraId="5BA4FE9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u w:val="single"/>
        </w:rPr>
        <w:t xml:space="preserve"> </w:t>
      </w:r>
      <w:r>
        <w:rPr>
          <w:rFonts w:hint="eastAsia" w:ascii="仿宋_GB2312" w:eastAsia="仿宋_GB2312" w:hAnsiTheme="minorEastAsia" w:cstheme="majorEastAsia"/>
          <w:color w:val="auto"/>
          <w:sz w:val="32"/>
          <w:szCs w:val="32"/>
          <w:highlight w:val="none"/>
          <w:u w:val="single"/>
          <w:lang w:val="en-US" w:eastAsia="zh-CN"/>
        </w:rPr>
        <w:t xml:space="preserve"> </w:t>
      </w:r>
      <w:r>
        <w:rPr>
          <w:rFonts w:hint="eastAsia" w:ascii="仿宋_GB2312" w:eastAsia="仿宋_GB2312" w:hAnsiTheme="minorEastAsia" w:cstheme="majorEastAsia"/>
          <w:color w:val="auto"/>
          <w:sz w:val="32"/>
          <w:szCs w:val="32"/>
          <w:highlight w:val="none"/>
          <w:u w:val="single"/>
        </w:rPr>
        <w:t xml:space="preserve">     </w:t>
      </w:r>
      <w:r>
        <w:rPr>
          <w:rFonts w:hint="eastAsia" w:ascii="仿宋_GB2312" w:eastAsia="仿宋_GB2312" w:hAnsiTheme="minorEastAsia" w:cstheme="majorEastAsia"/>
          <w:color w:val="auto"/>
          <w:sz w:val="32"/>
          <w:szCs w:val="32"/>
          <w:highlight w:val="none"/>
          <w:u w:val="single"/>
          <w:lang w:val="en-US" w:eastAsia="zh-CN"/>
        </w:rPr>
        <w:t xml:space="preserve">      </w:t>
      </w:r>
      <w:r>
        <w:rPr>
          <w:rFonts w:hint="eastAsia" w:ascii="仿宋_GB2312" w:eastAsia="仿宋_GB2312" w:hAnsiTheme="minorEastAsia" w:cstheme="majorEastAsia"/>
          <w:color w:val="auto"/>
          <w:sz w:val="32"/>
          <w:szCs w:val="32"/>
          <w:highlight w:val="none"/>
        </w:rPr>
        <w:t>（请填写：小型、微型）企业。</w:t>
      </w:r>
    </w:p>
    <w:p w14:paraId="0CE5D5C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2.本公司参加</w:t>
      </w:r>
      <w:r>
        <w:rPr>
          <w:rFonts w:hint="eastAsia" w:ascii="仿宋_GB2312" w:eastAsia="仿宋_GB2312" w:hAnsiTheme="minorEastAsia" w:cstheme="majorEastAsia"/>
          <w:color w:val="auto"/>
          <w:sz w:val="32"/>
          <w:szCs w:val="32"/>
          <w:highlight w:val="none"/>
          <w:u w:val="single"/>
        </w:rPr>
        <w:t xml:space="preserve">  （采购单位名称）  </w:t>
      </w:r>
      <w:r>
        <w:rPr>
          <w:rFonts w:hint="eastAsia" w:ascii="仿宋_GB2312" w:eastAsia="仿宋_GB2312" w:hAnsiTheme="minorEastAsia" w:cstheme="majorEastAsia"/>
          <w:color w:val="auto"/>
          <w:sz w:val="32"/>
          <w:szCs w:val="32"/>
          <w:highlight w:val="none"/>
        </w:rPr>
        <w:t>单位的</w:t>
      </w:r>
      <w:r>
        <w:rPr>
          <w:rFonts w:hint="eastAsia" w:ascii="仿宋_GB2312" w:eastAsia="仿宋_GB2312" w:hAnsiTheme="minorEastAsia" w:cstheme="majorEastAsia"/>
          <w:color w:val="auto"/>
          <w:sz w:val="32"/>
          <w:szCs w:val="32"/>
          <w:highlight w:val="none"/>
          <w:u w:val="single"/>
        </w:rPr>
        <w:t xml:space="preserve">（采购项目名称）  </w:t>
      </w:r>
      <w:r>
        <w:rPr>
          <w:rFonts w:hint="eastAsia" w:ascii="仿宋_GB2312" w:eastAsia="仿宋_GB2312" w:hAnsiTheme="minorEastAsia" w:cstheme="majorEastAsia"/>
          <w:color w:val="auto"/>
          <w:sz w:val="32"/>
          <w:szCs w:val="32"/>
          <w:highlight w:val="none"/>
        </w:rPr>
        <w:t>项目采购活动，并由本企业承担工程、提供服务。</w:t>
      </w:r>
    </w:p>
    <w:p w14:paraId="2C5EA546">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投标人已知悉《政府采购促进中小企业发展管理办法》（财库〔2020〕46 号）、《中小企业划型标准规定》（工信部联企〔2011〕300号）、《统计上大中小微型企业划分办法（2017）》等 规定，承诺提供的声明函内容是真实的，并知悉根据《政府 采购促进中小企业发展管理办法》（财库〔2020〕46号）第二十条规定，供应商按照本办法规定提供声明函内容不实的，属于提供虚假材料谋取中标、成交，依照《</w:t>
      </w:r>
      <w:r>
        <w:rPr>
          <w:rFonts w:hint="eastAsia" w:ascii="仿宋_GB2312" w:eastAsia="仿宋_GB2312" w:hAnsiTheme="minorEastAsia" w:cstheme="majorEastAsia"/>
          <w:color w:val="auto"/>
          <w:sz w:val="32"/>
          <w:szCs w:val="32"/>
          <w:highlight w:val="none"/>
          <w:lang w:val="en-US" w:eastAsia="zh-CN"/>
        </w:rPr>
        <w:t>中华人民共和国</w:t>
      </w:r>
      <w:r>
        <w:rPr>
          <w:rFonts w:hint="eastAsia" w:ascii="仿宋_GB2312" w:eastAsia="仿宋_GB2312" w:hAnsiTheme="minorEastAsia" w:cstheme="majorEastAsia"/>
          <w:color w:val="auto"/>
          <w:sz w:val="32"/>
          <w:szCs w:val="32"/>
          <w:highlight w:val="none"/>
        </w:rPr>
        <w:t>政府采购法》等政府采购有关法律法规规定追究相应责任。</w:t>
      </w:r>
    </w:p>
    <w:p w14:paraId="71F6DA9B">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备注：本声明函仅适用于投标人为企业，其他组织形式单位不适用。</w:t>
      </w:r>
    </w:p>
    <w:p w14:paraId="547FEF69">
      <w:pPr>
        <w:rPr>
          <w:color w:val="auto"/>
          <w:highlight w:val="none"/>
        </w:rPr>
      </w:pPr>
      <w:r>
        <w:rPr>
          <w:color w:val="auto"/>
          <w:highlight w:val="none"/>
        </w:rPr>
        <w:br w:type="page"/>
      </w:r>
    </w:p>
    <w:p w14:paraId="02FE5F25">
      <w:pPr>
        <w:pStyle w:val="86"/>
        <w:numPr>
          <w:ilvl w:val="0"/>
          <w:numId w:val="0"/>
        </w:numPr>
        <w:shd w:val="clear" w:color="auto" w:fill="auto"/>
        <w:spacing w:line="540" w:lineRule="exact"/>
        <w:jc w:val="center"/>
        <w:rPr>
          <w:rFonts w:hint="eastAsia" w:ascii="楷体_GB2312" w:eastAsia="楷体_GB2312" w:hAnsiTheme="minorEastAsia"/>
          <w:b/>
          <w:color w:val="auto"/>
          <w:sz w:val="32"/>
          <w:szCs w:val="32"/>
          <w:highlight w:val="none"/>
        </w:rPr>
      </w:pPr>
      <w:r>
        <w:rPr>
          <w:rFonts w:hint="eastAsia" w:ascii="楷体_GB2312" w:eastAsia="楷体_GB2312" w:hAnsiTheme="minorEastAsia"/>
          <w:b/>
          <w:color w:val="auto"/>
          <w:sz w:val="32"/>
          <w:szCs w:val="32"/>
          <w:highlight w:val="none"/>
          <w:lang w:eastAsia="zh-CN"/>
        </w:rPr>
        <w:t>（</w:t>
      </w:r>
      <w:r>
        <w:rPr>
          <w:rFonts w:hint="eastAsia" w:ascii="楷体_GB2312" w:eastAsia="楷体_GB2312" w:hAnsiTheme="minorEastAsia"/>
          <w:b/>
          <w:color w:val="auto"/>
          <w:sz w:val="32"/>
          <w:szCs w:val="32"/>
          <w:highlight w:val="none"/>
          <w:lang w:val="en-US" w:eastAsia="zh-CN"/>
        </w:rPr>
        <w:t>二）</w:t>
      </w:r>
      <w:r>
        <w:rPr>
          <w:rFonts w:hint="eastAsia" w:ascii="楷体_GB2312" w:eastAsia="楷体_GB2312" w:hAnsiTheme="minorEastAsia"/>
          <w:b/>
          <w:color w:val="auto"/>
          <w:sz w:val="32"/>
          <w:szCs w:val="32"/>
          <w:highlight w:val="none"/>
        </w:rPr>
        <w:t>残疾人福利性单位声明函（样表）</w:t>
      </w:r>
    </w:p>
    <w:p w14:paraId="68DBE96B">
      <w:pPr>
        <w:pStyle w:val="86"/>
        <w:numPr>
          <w:ilvl w:val="0"/>
          <w:numId w:val="0"/>
        </w:numPr>
        <w:shd w:val="clear" w:color="auto" w:fill="auto"/>
        <w:spacing w:line="540" w:lineRule="exact"/>
        <w:jc w:val="both"/>
        <w:rPr>
          <w:rFonts w:hint="eastAsia" w:ascii="楷体_GB2312" w:eastAsia="楷体_GB2312" w:hAnsiTheme="minorEastAsia"/>
          <w:b/>
          <w:color w:val="auto"/>
          <w:sz w:val="32"/>
          <w:szCs w:val="32"/>
          <w:highlight w:val="none"/>
        </w:rPr>
      </w:pPr>
    </w:p>
    <w:p w14:paraId="4F1A7893">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hAnsiTheme="minorEastAsia" w:cstheme="majorEastAsia"/>
          <w:color w:val="auto"/>
          <w:sz w:val="32"/>
          <w:szCs w:val="32"/>
          <w:highlight w:val="none"/>
          <w:u w:val="single"/>
        </w:rPr>
        <w:t xml:space="preserve">  （采购单位名称）  </w:t>
      </w:r>
      <w:r>
        <w:rPr>
          <w:rFonts w:hint="eastAsia" w:ascii="仿宋_GB2312" w:eastAsia="仿宋_GB2312" w:hAnsiTheme="minorEastAsia" w:cstheme="majorEastAsia"/>
          <w:color w:val="auto"/>
          <w:sz w:val="32"/>
          <w:szCs w:val="32"/>
          <w:highlight w:val="none"/>
        </w:rPr>
        <w:t>单位的</w:t>
      </w:r>
      <w:r>
        <w:rPr>
          <w:rFonts w:hint="eastAsia" w:ascii="仿宋_GB2312" w:eastAsia="仿宋_GB2312" w:hAnsiTheme="minorEastAsia" w:cstheme="majorEastAsia"/>
          <w:color w:val="auto"/>
          <w:sz w:val="32"/>
          <w:szCs w:val="32"/>
          <w:highlight w:val="none"/>
          <w:u w:val="single"/>
        </w:rPr>
        <w:t xml:space="preserve">  （采购项目名称）   </w:t>
      </w:r>
      <w:r>
        <w:rPr>
          <w:rFonts w:hint="eastAsia" w:ascii="仿宋_GB2312" w:eastAsia="仿宋_GB2312" w:hAnsiTheme="minorEastAsia" w:cstheme="majorEastAsia"/>
          <w:color w:val="auto"/>
          <w:sz w:val="32"/>
          <w:szCs w:val="32"/>
          <w:highlight w:val="none"/>
        </w:rPr>
        <w:t>项目采购活动，并由本单位承担工程、提供服务。</w:t>
      </w:r>
    </w:p>
    <w:p w14:paraId="2C2EB62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hAnsiTheme="minorEastAsia" w:cstheme="majorEastAsia"/>
          <w:color w:val="auto"/>
          <w:sz w:val="32"/>
          <w:szCs w:val="32"/>
          <w:highlight w:val="none"/>
        </w:rPr>
      </w:pPr>
      <w:r>
        <w:rPr>
          <w:rFonts w:hint="eastAsia" w:ascii="仿宋_GB2312" w:eastAsia="仿宋_GB2312"/>
          <w:color w:val="auto"/>
          <w:sz w:val="32"/>
          <w:szCs w:val="32"/>
          <w:highlight w:val="none"/>
        </w:rPr>
        <w:t>投标人知悉《关于促进残疾人就业政府采购政策的通知》（财库〔2017〕141 号）的规定，承诺提供的声明函内容是真实的，如提供声明函内容不实，则依法追究相关法律责任。</w:t>
      </w:r>
    </w:p>
    <w:p w14:paraId="79BF22D4">
      <w:pPr>
        <w:ind w:firstLine="560"/>
        <w:jc w:val="right"/>
        <w:rPr>
          <w:rFonts w:ascii="仿宋_GB2312" w:hAnsiTheme="minorEastAsia" w:cstheme="majorEastAsia"/>
          <w:color w:val="auto"/>
          <w:szCs w:val="28"/>
          <w:highlight w:val="none"/>
        </w:rPr>
      </w:pPr>
    </w:p>
    <w:p w14:paraId="0CA9AB9E">
      <w:pPr>
        <w:pStyle w:val="86"/>
        <w:numPr>
          <w:ilvl w:val="0"/>
          <w:numId w:val="0"/>
        </w:numPr>
        <w:shd w:val="clear" w:color="auto" w:fill="auto"/>
        <w:spacing w:line="540" w:lineRule="exact"/>
        <w:jc w:val="center"/>
        <w:rPr>
          <w:rFonts w:hint="eastAsia" w:ascii="楷体_GB2312" w:eastAsia="楷体_GB2312" w:hAnsiTheme="minorEastAsia"/>
          <w:b/>
          <w:color w:val="auto"/>
          <w:sz w:val="32"/>
          <w:szCs w:val="32"/>
          <w:highlight w:val="none"/>
        </w:rPr>
      </w:pPr>
      <w:r>
        <w:rPr>
          <w:rFonts w:hint="eastAsia" w:ascii="楷体_GB2312" w:eastAsia="楷体_GB2312" w:hAnsiTheme="minorEastAsia"/>
          <w:b/>
          <w:color w:val="auto"/>
          <w:sz w:val="32"/>
          <w:szCs w:val="32"/>
          <w:highlight w:val="none"/>
          <w:lang w:eastAsia="zh-CN"/>
        </w:rPr>
        <w:t>（</w:t>
      </w:r>
      <w:r>
        <w:rPr>
          <w:rFonts w:hint="eastAsia" w:ascii="楷体_GB2312" w:eastAsia="楷体_GB2312" w:hAnsiTheme="minorEastAsia"/>
          <w:b/>
          <w:color w:val="auto"/>
          <w:sz w:val="32"/>
          <w:szCs w:val="32"/>
          <w:highlight w:val="none"/>
          <w:lang w:val="en-US" w:eastAsia="zh-CN"/>
        </w:rPr>
        <w:t>三）</w:t>
      </w:r>
      <w:r>
        <w:rPr>
          <w:rFonts w:hint="eastAsia" w:ascii="楷体_GB2312" w:eastAsia="楷体_GB2312" w:hAnsiTheme="minorEastAsia"/>
          <w:b/>
          <w:color w:val="auto"/>
          <w:sz w:val="32"/>
          <w:szCs w:val="32"/>
          <w:highlight w:val="none"/>
        </w:rPr>
        <w:t>监狱企业声明函（样表）</w:t>
      </w:r>
    </w:p>
    <w:p w14:paraId="35B70FDB">
      <w:pPr>
        <w:pStyle w:val="86"/>
        <w:numPr>
          <w:ilvl w:val="0"/>
          <w:numId w:val="0"/>
        </w:numPr>
        <w:shd w:val="clear" w:color="auto" w:fill="auto"/>
        <w:spacing w:line="540" w:lineRule="exact"/>
        <w:jc w:val="both"/>
        <w:rPr>
          <w:rFonts w:hint="eastAsia" w:ascii="楷体_GB2312" w:eastAsia="楷体_GB2312" w:hAnsiTheme="minorEastAsia"/>
          <w:b/>
          <w:color w:val="auto"/>
          <w:sz w:val="32"/>
          <w:szCs w:val="32"/>
          <w:highlight w:val="none"/>
        </w:rPr>
      </w:pPr>
    </w:p>
    <w:p w14:paraId="7AA0F45F">
      <w:pPr>
        <w:spacing w:line="240" w:lineRule="auto"/>
        <w:ind w:firstLine="560"/>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本单位郑重声明，根据《财政部 司法部关于政府采购支持监狱企业发展有关问题的通知》（财库〔2014〕68号）的规定，本单位为符合条件的监狱企业，且本单位参加</w:t>
      </w:r>
      <w:r>
        <w:rPr>
          <w:rFonts w:hint="eastAsia" w:ascii="仿宋_GB2312" w:eastAsia="仿宋_GB2312" w:hAnsiTheme="minorEastAsia" w:cstheme="majorEastAsia"/>
          <w:color w:val="auto"/>
          <w:sz w:val="32"/>
          <w:szCs w:val="32"/>
          <w:highlight w:val="none"/>
          <w:u w:val="single"/>
        </w:rPr>
        <w:t xml:space="preserve">  （采购单位名称）  </w:t>
      </w:r>
      <w:r>
        <w:rPr>
          <w:rFonts w:hint="eastAsia" w:ascii="仿宋_GB2312" w:eastAsia="仿宋_GB2312" w:hAnsiTheme="minorEastAsia" w:cstheme="majorEastAsia"/>
          <w:color w:val="auto"/>
          <w:sz w:val="32"/>
          <w:szCs w:val="32"/>
          <w:highlight w:val="none"/>
        </w:rPr>
        <w:t>单位的</w:t>
      </w:r>
      <w:r>
        <w:rPr>
          <w:rFonts w:hint="eastAsia" w:ascii="仿宋_GB2312" w:eastAsia="仿宋_GB2312" w:hAnsiTheme="minorEastAsia" w:cstheme="majorEastAsia"/>
          <w:color w:val="auto"/>
          <w:sz w:val="32"/>
          <w:szCs w:val="32"/>
          <w:highlight w:val="none"/>
          <w:u w:val="single"/>
        </w:rPr>
        <w:t xml:space="preserve">（采购项目名称）  </w:t>
      </w:r>
      <w:r>
        <w:rPr>
          <w:rFonts w:hint="eastAsia" w:ascii="仿宋_GB2312" w:eastAsia="仿宋_GB2312" w:hAnsiTheme="minorEastAsia" w:cstheme="majorEastAsia"/>
          <w:color w:val="auto"/>
          <w:sz w:val="32"/>
          <w:szCs w:val="32"/>
          <w:highlight w:val="none"/>
        </w:rPr>
        <w:t>项目采购活动，并由本单位承担工程、提供服务。</w:t>
      </w:r>
    </w:p>
    <w:p w14:paraId="6015B391">
      <w:pPr>
        <w:spacing w:line="240" w:lineRule="auto"/>
        <w:ind w:firstLine="560"/>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本单位对上述声明的真实性负责。如有虚假，将依法承担相应责任。</w:t>
      </w:r>
    </w:p>
    <w:p w14:paraId="6D7A4C1F">
      <w:pPr>
        <w:spacing w:line="240" w:lineRule="auto"/>
        <w:ind w:firstLine="562"/>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b/>
          <w:color w:val="auto"/>
          <w:sz w:val="32"/>
          <w:szCs w:val="32"/>
          <w:highlight w:val="none"/>
        </w:rPr>
        <w:t>附：</w:t>
      </w:r>
      <w:r>
        <w:rPr>
          <w:rFonts w:hint="eastAsia" w:ascii="仿宋_GB2312" w:eastAsia="仿宋_GB2312" w:hAnsiTheme="minorEastAsia" w:cstheme="majorEastAsia"/>
          <w:color w:val="auto"/>
          <w:spacing w:val="-6"/>
          <w:sz w:val="32"/>
          <w:szCs w:val="32"/>
          <w:highlight w:val="none"/>
        </w:rPr>
        <w:t>省级以上监狱管理局、戒毒管理局（含新疆生产建设兵团）出具的监狱企业证明文件</w:t>
      </w:r>
      <w:r>
        <w:rPr>
          <w:rFonts w:hint="eastAsia" w:ascii="仿宋_GB2312" w:eastAsia="仿宋_GB2312" w:hAnsiTheme="minorEastAsia" w:cstheme="majorEastAsia"/>
          <w:color w:val="auto"/>
          <w:sz w:val="32"/>
          <w:szCs w:val="32"/>
          <w:highlight w:val="none"/>
        </w:rPr>
        <w:t>。</w:t>
      </w:r>
    </w:p>
    <w:p w14:paraId="1F35CACC">
      <w:pPr>
        <w:ind w:left="0" w:leftChars="0" w:firstLine="0" w:firstLineChars="0"/>
        <w:rPr>
          <w:rFonts w:ascii="仿宋_GB2312" w:hAnsiTheme="minorEastAsia" w:cstheme="majorEastAsia"/>
          <w:color w:val="auto"/>
          <w:szCs w:val="28"/>
          <w:highlight w:val="none"/>
        </w:rPr>
      </w:pPr>
    </w:p>
    <w:p w14:paraId="6FE7EF4D">
      <w:pPr>
        <w:widowControl/>
        <w:ind w:firstLine="640"/>
        <w:jc w:val="center"/>
        <w:rPr>
          <w:rFonts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十</w:t>
      </w:r>
      <w:r>
        <w:rPr>
          <w:rFonts w:hint="eastAsia" w:ascii="方正小标宋简体" w:hAnsi="方正小标宋简体" w:eastAsia="方正小标宋简体" w:cs="方正小标宋简体"/>
          <w:bCs/>
          <w:color w:val="auto"/>
          <w:sz w:val="32"/>
          <w:highlight w:val="none"/>
          <w:lang w:val="en-US" w:eastAsia="zh-CN"/>
        </w:rPr>
        <w:t>六</w:t>
      </w:r>
      <w:r>
        <w:rPr>
          <w:rFonts w:hint="eastAsia" w:ascii="方正小标宋简体" w:hAnsi="方正小标宋简体" w:eastAsia="方正小标宋简体" w:cs="方正小标宋简体"/>
          <w:bCs/>
          <w:color w:val="auto"/>
          <w:sz w:val="32"/>
          <w:highlight w:val="none"/>
        </w:rPr>
        <w:t>、招标文件要求的其他内容及投标人认为需要加以说明的其他内容</w:t>
      </w:r>
    </w:p>
    <w:p w14:paraId="0A84D89E">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lang w:eastAsia="zh-CN"/>
        </w:rPr>
      </w:pPr>
      <w:r>
        <w:rPr>
          <w:rFonts w:hint="eastAsia" w:ascii="仿宋_GB2312" w:eastAsia="仿宋_GB2312" w:hAnsiTheme="minorEastAsia" w:cstheme="majorEastAsia"/>
          <w:color w:val="auto"/>
          <w:sz w:val="32"/>
          <w:szCs w:val="32"/>
          <w:highlight w:val="none"/>
        </w:rPr>
        <w:t>（格式自拟</w:t>
      </w:r>
      <w:r>
        <w:rPr>
          <w:rFonts w:hint="eastAsia" w:ascii="仿宋_GB2312" w:eastAsia="仿宋_GB2312" w:hAnsiTheme="minorEastAsia" w:cstheme="majorEastAsia"/>
          <w:color w:val="auto"/>
          <w:sz w:val="32"/>
          <w:szCs w:val="32"/>
          <w:highlight w:val="none"/>
          <w:lang w:eastAsia="zh-CN"/>
        </w:rPr>
        <w:t>）</w:t>
      </w:r>
    </w:p>
    <w:p w14:paraId="27DF464D">
      <w:pPr>
        <w:ind w:firstLine="640"/>
        <w:rPr>
          <w:color w:val="auto"/>
          <w:sz w:val="32"/>
          <w:szCs w:val="32"/>
          <w:highlight w:val="none"/>
        </w:rPr>
      </w:pPr>
    </w:p>
    <w:p w14:paraId="7AA3B047">
      <w:pPr>
        <w:widowControl/>
        <w:jc w:val="left"/>
        <w:rPr>
          <w:rFonts w:ascii="黑体" w:hAnsi="黑体" w:eastAsia="黑体"/>
          <w:color w:val="auto"/>
          <w:sz w:val="32"/>
          <w:szCs w:val="32"/>
          <w:highlight w:val="none"/>
        </w:rPr>
      </w:pPr>
      <w:r>
        <w:rPr>
          <w:rFonts w:ascii="黑体" w:hAnsi="黑体" w:eastAsia="黑体"/>
          <w:color w:val="auto"/>
          <w:sz w:val="32"/>
          <w:szCs w:val="32"/>
          <w:highlight w:val="none"/>
        </w:rPr>
        <w:br w:type="page"/>
      </w:r>
    </w:p>
    <w:p w14:paraId="45A234E8">
      <w:pPr>
        <w:keepNext w:val="0"/>
        <w:keepLines w:val="0"/>
        <w:pageBreakBefore w:val="0"/>
        <w:widowControl/>
        <w:kinsoku/>
        <w:wordWrap/>
        <w:overflowPunct/>
        <w:topLinePunct w:val="0"/>
        <w:autoSpaceDE/>
        <w:autoSpaceDN/>
        <w:bidi w:val="0"/>
        <w:adjustRightInd/>
        <w:snapToGrid/>
        <w:spacing w:line="640" w:lineRule="exact"/>
        <w:ind w:firstLine="0" w:firstLineChars="0"/>
        <w:jc w:val="center"/>
        <w:textAlignment w:val="auto"/>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深圳市残疾人综合服务中心</w:t>
      </w:r>
    </w:p>
    <w:p w14:paraId="426BB6F7">
      <w:pPr>
        <w:keepNext w:val="0"/>
        <w:keepLines w:val="0"/>
        <w:pageBreakBefore w:val="0"/>
        <w:widowControl/>
        <w:kinsoku/>
        <w:wordWrap/>
        <w:overflowPunct/>
        <w:topLinePunct w:val="0"/>
        <w:autoSpaceDE/>
        <w:autoSpaceDN/>
        <w:bidi w:val="0"/>
        <w:adjustRightInd/>
        <w:snapToGrid/>
        <w:spacing w:line="640" w:lineRule="exac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自行采购项目定标评分原则</w:t>
      </w:r>
      <w:r>
        <w:rPr>
          <w:rFonts w:hint="eastAsia" w:ascii="方正小标宋简体" w:hAnsi="方正小标宋简体" w:eastAsia="方正小标宋简体" w:cs="方正小标宋简体"/>
          <w:color w:val="auto"/>
          <w:sz w:val="44"/>
          <w:szCs w:val="44"/>
          <w:highlight w:val="none"/>
          <w:lang w:eastAsia="zh-CN"/>
        </w:rPr>
        <w:t>（</w:t>
      </w:r>
      <w:r>
        <w:rPr>
          <w:rFonts w:hint="eastAsia" w:ascii="方正小标宋简体" w:hAnsi="方正小标宋简体" w:eastAsia="方正小标宋简体" w:cs="方正小标宋简体"/>
          <w:color w:val="auto"/>
          <w:sz w:val="44"/>
          <w:szCs w:val="44"/>
          <w:highlight w:val="none"/>
          <w:lang w:val="en-US" w:eastAsia="zh-CN"/>
        </w:rPr>
        <w:t>工程</w:t>
      </w:r>
      <w:r>
        <w:rPr>
          <w:rFonts w:hint="eastAsia" w:ascii="方正小标宋简体" w:hAnsi="方正小标宋简体" w:eastAsia="方正小标宋简体" w:cs="方正小标宋简体"/>
          <w:color w:val="auto"/>
          <w:sz w:val="44"/>
          <w:szCs w:val="44"/>
          <w:highlight w:val="none"/>
        </w:rPr>
        <w:t>类</w:t>
      </w:r>
      <w:r>
        <w:rPr>
          <w:rFonts w:hint="eastAsia" w:ascii="方正小标宋简体" w:hAnsi="方正小标宋简体" w:eastAsia="方正小标宋简体" w:cs="方正小标宋简体"/>
          <w:color w:val="auto"/>
          <w:sz w:val="44"/>
          <w:szCs w:val="44"/>
          <w:highlight w:val="none"/>
          <w:lang w:eastAsia="zh-CN"/>
        </w:rPr>
        <w:t>）</w:t>
      </w:r>
    </w:p>
    <w:tbl>
      <w:tblPr>
        <w:tblStyle w:val="44"/>
        <w:tblW w:w="87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674"/>
        <w:gridCol w:w="6805"/>
      </w:tblGrid>
      <w:tr w14:paraId="6FECE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51" w:type="dxa"/>
            <w:gridSpan w:val="2"/>
            <w:vAlign w:val="center"/>
          </w:tcPr>
          <w:p w14:paraId="29FCDE03">
            <w:pPr>
              <w:spacing w:line="240" w:lineRule="auto"/>
              <w:ind w:left="0" w:leftChars="0" w:firstLine="0" w:firstLineChars="0"/>
              <w:jc w:val="center"/>
              <w:rPr>
                <w:rFonts w:ascii="黑体" w:hAnsi="黑体" w:eastAsia="黑体" w:cs="黑体"/>
                <w:color w:val="auto"/>
                <w:sz w:val="21"/>
                <w:highlight w:val="none"/>
              </w:rPr>
            </w:pPr>
            <w:r>
              <w:rPr>
                <w:rFonts w:hint="eastAsia" w:ascii="黑体" w:hAnsi="黑体" w:eastAsia="黑体" w:cs="黑体"/>
                <w:color w:val="auto"/>
                <w:sz w:val="21"/>
                <w:highlight w:val="none"/>
              </w:rPr>
              <w:t>评分项</w:t>
            </w:r>
          </w:p>
        </w:tc>
        <w:tc>
          <w:tcPr>
            <w:tcW w:w="6805" w:type="dxa"/>
            <w:vAlign w:val="center"/>
          </w:tcPr>
          <w:p w14:paraId="348D5D47">
            <w:pPr>
              <w:spacing w:line="240" w:lineRule="auto"/>
              <w:ind w:left="0" w:leftChars="0" w:firstLine="0" w:firstLineChars="0"/>
              <w:jc w:val="center"/>
              <w:rPr>
                <w:rFonts w:ascii="黑体" w:hAnsi="黑体" w:eastAsia="黑体" w:cs="黑体"/>
                <w:color w:val="auto"/>
                <w:sz w:val="21"/>
                <w:highlight w:val="none"/>
              </w:rPr>
            </w:pPr>
            <w:r>
              <w:rPr>
                <w:rFonts w:hint="eastAsia" w:ascii="黑体" w:hAnsi="黑体" w:eastAsia="黑体" w:cs="黑体"/>
                <w:color w:val="auto"/>
                <w:sz w:val="21"/>
                <w:highlight w:val="none"/>
              </w:rPr>
              <w:t>权重</w:t>
            </w:r>
          </w:p>
        </w:tc>
      </w:tr>
      <w:tr w14:paraId="4424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shd w:val="clear" w:color="auto" w:fill="FDEADA" w:themeFill="accent6" w:themeFillTint="32"/>
            <w:vAlign w:val="center"/>
          </w:tcPr>
          <w:p w14:paraId="0465749B">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价格分</w:t>
            </w:r>
          </w:p>
        </w:tc>
        <w:tc>
          <w:tcPr>
            <w:tcW w:w="6805" w:type="dxa"/>
            <w:shd w:val="clear" w:color="auto" w:fill="FDEADA" w:themeFill="accent6" w:themeFillTint="32"/>
            <w:vAlign w:val="center"/>
          </w:tcPr>
          <w:p w14:paraId="793D28E8">
            <w:pPr>
              <w:spacing w:line="240" w:lineRule="auto"/>
              <w:ind w:left="0" w:leftChars="0" w:firstLine="0" w:firstLineChars="0"/>
              <w:jc w:val="center"/>
              <w:rPr>
                <w:rFonts w:hint="default" w:ascii="仿宋_GB2312" w:hAnsi="仿宋_GB2312" w:cs="仿宋_GB2312" w:eastAsiaTheme="minorEastAsia"/>
                <w:color w:val="auto"/>
                <w:sz w:val="21"/>
                <w:highlight w:val="none"/>
                <w:lang w:val="en-US" w:eastAsia="zh-CN"/>
              </w:rPr>
            </w:pPr>
            <w:r>
              <w:rPr>
                <w:rFonts w:hint="eastAsia" w:ascii="仿宋_GB2312" w:hAnsi="仿宋_GB2312" w:cs="仿宋_GB2312"/>
                <w:color w:val="auto"/>
                <w:sz w:val="21"/>
                <w:highlight w:val="none"/>
                <w:lang w:val="en-US" w:eastAsia="zh-CN"/>
              </w:rPr>
              <w:t>40</w:t>
            </w:r>
          </w:p>
        </w:tc>
      </w:tr>
      <w:tr w14:paraId="0D6E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shd w:val="clear" w:color="auto" w:fill="FDEADA" w:themeFill="accent6" w:themeFillTint="32"/>
            <w:vAlign w:val="center"/>
          </w:tcPr>
          <w:p w14:paraId="2BFCF4C0">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技术分</w:t>
            </w:r>
          </w:p>
        </w:tc>
        <w:tc>
          <w:tcPr>
            <w:tcW w:w="6805" w:type="dxa"/>
            <w:shd w:val="clear" w:color="auto" w:fill="FDEADA" w:themeFill="accent6" w:themeFillTint="32"/>
            <w:vAlign w:val="center"/>
          </w:tcPr>
          <w:p w14:paraId="37B51AE0">
            <w:pPr>
              <w:spacing w:line="240" w:lineRule="auto"/>
              <w:ind w:left="0" w:leftChars="0" w:firstLine="0" w:firstLineChars="0"/>
              <w:jc w:val="center"/>
              <w:rPr>
                <w:rFonts w:hint="default" w:ascii="仿宋_GB2312" w:hAnsi="仿宋_GB2312" w:cs="仿宋_GB2312" w:eastAsiaTheme="minorEastAsia"/>
                <w:color w:val="auto"/>
                <w:sz w:val="21"/>
                <w:highlight w:val="none"/>
                <w:lang w:val="en-US" w:eastAsia="zh-CN"/>
              </w:rPr>
            </w:pPr>
            <w:r>
              <w:rPr>
                <w:rFonts w:hint="eastAsia" w:ascii="仿宋_GB2312" w:hAnsi="仿宋_GB2312" w:cs="仿宋_GB2312"/>
                <w:color w:val="auto"/>
                <w:sz w:val="21"/>
                <w:highlight w:val="none"/>
                <w:lang w:val="en-US" w:eastAsia="zh-CN"/>
              </w:rPr>
              <w:t>37</w:t>
            </w:r>
          </w:p>
        </w:tc>
      </w:tr>
      <w:tr w14:paraId="1E84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139ECC54">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内容</w:t>
            </w:r>
          </w:p>
        </w:tc>
        <w:tc>
          <w:tcPr>
            <w:tcW w:w="674" w:type="dxa"/>
            <w:vAlign w:val="center"/>
          </w:tcPr>
          <w:p w14:paraId="111B6185">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权重</w:t>
            </w:r>
          </w:p>
        </w:tc>
        <w:tc>
          <w:tcPr>
            <w:tcW w:w="6805" w:type="dxa"/>
            <w:vAlign w:val="center"/>
          </w:tcPr>
          <w:p w14:paraId="7FE5C390">
            <w:pPr>
              <w:spacing w:line="240" w:lineRule="auto"/>
              <w:ind w:firstLine="42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评分准则</w:t>
            </w:r>
          </w:p>
        </w:tc>
      </w:tr>
      <w:tr w14:paraId="5411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26DE8CAE">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实施方案</w:t>
            </w:r>
          </w:p>
        </w:tc>
        <w:tc>
          <w:tcPr>
            <w:tcW w:w="674" w:type="dxa"/>
            <w:vAlign w:val="center"/>
          </w:tcPr>
          <w:p w14:paraId="4AF65154">
            <w:pPr>
              <w:spacing w:line="240" w:lineRule="auto"/>
              <w:ind w:left="0" w:leftChars="0" w:firstLine="0" w:firstLineChars="0"/>
              <w:jc w:val="center"/>
              <w:rPr>
                <w:rFonts w:hint="default" w:ascii="仿宋_GB2312" w:hAnsi="仿宋_GB2312" w:cs="仿宋_GB2312"/>
                <w:color w:val="auto"/>
                <w:sz w:val="21"/>
                <w:highlight w:val="none"/>
                <w:lang w:val="en-US"/>
              </w:rPr>
            </w:pPr>
            <w:r>
              <w:rPr>
                <w:rFonts w:hint="eastAsia" w:ascii="仿宋_GB2312" w:hAnsi="仿宋_GB2312" w:cs="仿宋_GB2312"/>
                <w:color w:val="auto"/>
                <w:sz w:val="21"/>
                <w:highlight w:val="none"/>
                <w:lang w:val="en-US" w:eastAsia="zh-CN"/>
              </w:rPr>
              <w:t>20</w:t>
            </w:r>
          </w:p>
        </w:tc>
        <w:tc>
          <w:tcPr>
            <w:tcW w:w="6805" w:type="dxa"/>
            <w:vAlign w:val="center"/>
          </w:tcPr>
          <w:p w14:paraId="1F73F323">
            <w:pPr>
              <w:spacing w:line="240" w:lineRule="auto"/>
              <w:jc w:val="left"/>
              <w:rPr>
                <w:rFonts w:hint="eastAsia" w:ascii="宋体" w:hAnsi="宋体" w:eastAsia="宋体" w:cs="宋体"/>
                <w:color w:val="auto"/>
                <w:sz w:val="21"/>
                <w:highlight w:val="none"/>
                <w:lang w:eastAsia="zh-CN"/>
              </w:rPr>
            </w:pPr>
            <w:r>
              <w:rPr>
                <w:rFonts w:hint="eastAsia" w:ascii="黑体" w:hAnsi="黑体" w:eastAsia="黑体" w:cs="黑体"/>
                <w:color w:val="auto"/>
                <w:sz w:val="21"/>
                <w:highlight w:val="none"/>
              </w:rPr>
              <w:t>评审内容</w:t>
            </w:r>
            <w:r>
              <w:rPr>
                <w:rFonts w:hint="eastAsia" w:ascii="仿宋_GB2312" w:hAnsi="仿宋_GB2312" w:cs="仿宋_GB2312"/>
                <w:color w:val="auto"/>
                <w:sz w:val="21"/>
                <w:highlight w:val="none"/>
              </w:rPr>
              <w:t>：</w:t>
            </w:r>
            <w:r>
              <w:rPr>
                <w:rFonts w:hint="eastAsia" w:ascii="宋体" w:hAnsi="宋体" w:eastAsia="宋体" w:cs="宋体"/>
                <w:color w:val="auto"/>
                <w:sz w:val="21"/>
                <w:highlight w:val="none"/>
              </w:rPr>
              <w:t>投标人制定符合本项目特点的实施方案</w:t>
            </w:r>
            <w:r>
              <w:rPr>
                <w:rFonts w:hint="eastAsia" w:ascii="宋体" w:hAnsi="宋体" w:eastAsia="宋体" w:cs="宋体"/>
                <w:color w:val="auto"/>
                <w:sz w:val="21"/>
                <w:highlight w:val="none"/>
                <w:lang w:eastAsia="zh-CN"/>
              </w:rPr>
              <w:t>；</w:t>
            </w:r>
          </w:p>
          <w:p w14:paraId="219D30FB">
            <w:pPr>
              <w:spacing w:line="240" w:lineRule="auto"/>
              <w:jc w:val="left"/>
              <w:rPr>
                <w:rFonts w:ascii="黑体" w:hAnsi="黑体" w:eastAsia="黑体" w:cs="黑体"/>
                <w:color w:val="auto"/>
                <w:sz w:val="21"/>
                <w:highlight w:val="none"/>
              </w:rPr>
            </w:pPr>
            <w:r>
              <w:rPr>
                <w:rFonts w:hint="eastAsia" w:ascii="黑体" w:hAnsi="黑体" w:eastAsia="黑体" w:cs="黑体"/>
                <w:color w:val="auto"/>
                <w:sz w:val="21"/>
                <w:highlight w:val="none"/>
              </w:rPr>
              <w:t>评分依据：</w:t>
            </w:r>
          </w:p>
          <w:p w14:paraId="77788064">
            <w:pPr>
              <w:spacing w:line="240" w:lineRule="auto"/>
              <w:ind w:firstLine="420"/>
              <w:jc w:val="left"/>
              <w:rPr>
                <w:rFonts w:ascii="仿宋_GB2312" w:hAnsi="仿宋_GB2312" w:cs="仿宋_GB2312"/>
                <w:color w:val="auto"/>
                <w:sz w:val="21"/>
                <w:highlight w:val="none"/>
              </w:rPr>
            </w:pPr>
            <w:r>
              <w:rPr>
                <w:rFonts w:hint="eastAsia" w:ascii="宋体" w:hAnsi="宋体" w:eastAsia="宋体" w:cs="宋体"/>
                <w:color w:val="auto"/>
                <w:sz w:val="21"/>
                <w:highlight w:val="none"/>
              </w:rPr>
              <w:t>方案完整性</w:t>
            </w:r>
            <w:r>
              <w:rPr>
                <w:rFonts w:hint="eastAsia" w:ascii="宋体" w:hAnsi="宋体" w:eastAsia="宋体" w:cs="宋体"/>
                <w:color w:val="auto"/>
                <w:sz w:val="21"/>
                <w:highlight w:val="none"/>
                <w:lang w:val="en-US" w:eastAsia="zh-CN"/>
              </w:rPr>
              <w:t>10</w:t>
            </w:r>
            <w:r>
              <w:rPr>
                <w:rFonts w:hint="eastAsia" w:ascii="宋体" w:hAnsi="宋体" w:eastAsia="宋体" w:cs="宋体"/>
                <w:color w:val="auto"/>
                <w:sz w:val="21"/>
                <w:highlight w:val="none"/>
              </w:rPr>
              <w:t>分，方案应包括工作措施、工作方</w:t>
            </w:r>
            <w:r>
              <w:rPr>
                <w:rFonts w:hint="eastAsia" w:ascii="宋体" w:hAnsi="宋体" w:eastAsia="宋体" w:cs="宋体"/>
                <w:color w:val="auto"/>
                <w:sz w:val="21"/>
                <w:highlight w:val="none"/>
                <w:lang w:val="en-US" w:eastAsia="zh-CN"/>
              </w:rPr>
              <w:t>法</w:t>
            </w:r>
            <w:r>
              <w:rPr>
                <w:rFonts w:hint="eastAsia" w:ascii="宋体" w:hAnsi="宋体" w:eastAsia="宋体" w:cs="宋体"/>
                <w:color w:val="auto"/>
                <w:sz w:val="21"/>
                <w:highlight w:val="none"/>
              </w:rPr>
              <w:t>、工作手段、工作流程四项内容，每缺一项扣</w:t>
            </w:r>
            <w:r>
              <w:rPr>
                <w:rFonts w:hint="eastAsia" w:ascii="宋体" w:hAnsi="宋体" w:eastAsia="宋体" w:cs="宋体"/>
                <w:color w:val="auto"/>
                <w:sz w:val="21"/>
                <w:highlight w:val="none"/>
                <w:lang w:val="en-US" w:eastAsia="zh-CN"/>
              </w:rPr>
              <w:t>2.5</w:t>
            </w:r>
            <w:r>
              <w:rPr>
                <w:rFonts w:hint="eastAsia" w:ascii="宋体" w:hAnsi="宋体" w:eastAsia="宋体" w:cs="宋体"/>
                <w:color w:val="auto"/>
                <w:sz w:val="21"/>
                <w:highlight w:val="none"/>
              </w:rPr>
              <w:t>分；在此基础上，以实施方案的完整行、准确行、针对性、可操作进行评审，实施方案的完整性、准确性、针对性、可操作性强评价为优的得</w:t>
            </w:r>
            <w:r>
              <w:rPr>
                <w:rFonts w:hint="eastAsia" w:ascii="宋体" w:hAnsi="宋体" w:eastAsia="宋体" w:cs="宋体"/>
                <w:color w:val="auto"/>
                <w:sz w:val="21"/>
                <w:highlight w:val="none"/>
                <w:lang w:val="en-US" w:eastAsia="zh-CN"/>
              </w:rPr>
              <w:t>10</w:t>
            </w:r>
            <w:r>
              <w:rPr>
                <w:rFonts w:hint="eastAsia" w:ascii="宋体" w:hAnsi="宋体" w:eastAsia="宋体" w:cs="宋体"/>
                <w:color w:val="auto"/>
                <w:sz w:val="21"/>
                <w:highlight w:val="none"/>
              </w:rPr>
              <w:t>分，实施方案的完整性、准确性、针对性、可操作性较强评价为良的得</w:t>
            </w:r>
            <w:r>
              <w:rPr>
                <w:rFonts w:hint="eastAsia" w:ascii="宋体" w:hAnsi="宋体" w:eastAsia="宋体" w:cs="宋体"/>
                <w:color w:val="auto"/>
                <w:sz w:val="21"/>
                <w:highlight w:val="none"/>
                <w:lang w:val="en-US" w:eastAsia="zh-CN"/>
              </w:rPr>
              <w:t>8</w:t>
            </w:r>
            <w:r>
              <w:rPr>
                <w:rFonts w:hint="eastAsia" w:ascii="宋体" w:hAnsi="宋体" w:eastAsia="宋体" w:cs="宋体"/>
                <w:color w:val="auto"/>
                <w:sz w:val="21"/>
                <w:highlight w:val="none"/>
              </w:rPr>
              <w:t>分，实施方案有基本内容，有一定的可操作性评价为中的得</w:t>
            </w:r>
            <w:r>
              <w:rPr>
                <w:rFonts w:hint="eastAsia" w:ascii="宋体" w:hAnsi="宋体" w:eastAsia="宋体" w:cs="宋体"/>
                <w:color w:val="auto"/>
                <w:sz w:val="21"/>
                <w:highlight w:val="none"/>
                <w:lang w:val="en-US" w:eastAsia="zh-CN"/>
              </w:rPr>
              <w:t>5</w:t>
            </w:r>
            <w:r>
              <w:rPr>
                <w:rFonts w:hint="eastAsia" w:ascii="宋体" w:hAnsi="宋体" w:eastAsia="宋体" w:cs="宋体"/>
                <w:color w:val="auto"/>
                <w:sz w:val="21"/>
                <w:highlight w:val="none"/>
              </w:rPr>
              <w:t>分，实施方案内容缺失，缺乏可操作性评价为差的不得分。</w:t>
            </w:r>
          </w:p>
        </w:tc>
      </w:tr>
      <w:tr w14:paraId="3934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7FCD3644">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项目重点难点分析、应对措施及相关的合理化建议</w:t>
            </w:r>
          </w:p>
          <w:p w14:paraId="236C6D18">
            <w:pPr>
              <w:spacing w:line="240" w:lineRule="auto"/>
              <w:ind w:firstLine="420"/>
              <w:jc w:val="center"/>
              <w:rPr>
                <w:rFonts w:ascii="仿宋_GB2312" w:hAnsi="仿宋_GB2312" w:cs="仿宋_GB2312"/>
                <w:color w:val="auto"/>
                <w:sz w:val="21"/>
                <w:highlight w:val="none"/>
              </w:rPr>
            </w:pPr>
          </w:p>
        </w:tc>
        <w:tc>
          <w:tcPr>
            <w:tcW w:w="674" w:type="dxa"/>
            <w:vAlign w:val="center"/>
          </w:tcPr>
          <w:p w14:paraId="1CD53F74">
            <w:pPr>
              <w:spacing w:line="240" w:lineRule="auto"/>
              <w:ind w:left="0" w:leftChars="0" w:firstLine="0" w:firstLineChars="0"/>
              <w:jc w:val="center"/>
              <w:rPr>
                <w:rFonts w:hint="eastAsia" w:ascii="仿宋_GB2312" w:hAnsi="仿宋_GB2312" w:cs="仿宋_GB2312" w:eastAsiaTheme="minorEastAsia"/>
                <w:color w:val="auto"/>
                <w:sz w:val="21"/>
                <w:highlight w:val="none"/>
                <w:lang w:val="en-US" w:eastAsia="zh-CN"/>
              </w:rPr>
            </w:pPr>
            <w:r>
              <w:rPr>
                <w:rFonts w:hint="eastAsia" w:ascii="仿宋_GB2312" w:hAnsi="仿宋_GB2312" w:cs="仿宋_GB2312"/>
                <w:color w:val="auto"/>
                <w:sz w:val="21"/>
                <w:highlight w:val="none"/>
              </w:rPr>
              <w:t>1</w:t>
            </w:r>
            <w:r>
              <w:rPr>
                <w:rFonts w:hint="eastAsia" w:ascii="仿宋_GB2312" w:hAnsi="仿宋_GB2312" w:cs="仿宋_GB2312"/>
                <w:color w:val="auto"/>
                <w:sz w:val="21"/>
                <w:highlight w:val="none"/>
                <w:lang w:val="en-US" w:eastAsia="zh-CN"/>
              </w:rPr>
              <w:t>2</w:t>
            </w:r>
          </w:p>
        </w:tc>
        <w:tc>
          <w:tcPr>
            <w:tcW w:w="6805" w:type="dxa"/>
            <w:vAlign w:val="center"/>
          </w:tcPr>
          <w:p w14:paraId="55E66413">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评审内容：</w:t>
            </w:r>
          </w:p>
          <w:p w14:paraId="4E2261E3">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投标人制定符合本项目服务特点的相关重点难点分析、应对措施和合理化建议。</w:t>
            </w:r>
          </w:p>
          <w:p w14:paraId="4B28AAAD">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评分依据：</w:t>
            </w:r>
          </w:p>
          <w:p w14:paraId="749C7E20">
            <w:pPr>
              <w:spacing w:line="240" w:lineRule="auto"/>
              <w:ind w:firstLine="420" w:firstLineChars="200"/>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满足以上3项要求得</w:t>
            </w:r>
            <w:r>
              <w:rPr>
                <w:rFonts w:hint="eastAsia" w:ascii="宋体" w:hAnsi="宋体" w:eastAsia="宋体" w:cs="宋体"/>
                <w:color w:val="auto"/>
                <w:sz w:val="21"/>
                <w:highlight w:val="none"/>
                <w:lang w:val="en-US" w:eastAsia="zh-CN"/>
              </w:rPr>
              <w:t>5</w:t>
            </w:r>
            <w:r>
              <w:rPr>
                <w:rFonts w:hint="eastAsia" w:ascii="宋体" w:hAnsi="宋体" w:eastAsia="宋体" w:cs="宋体"/>
                <w:color w:val="auto"/>
                <w:sz w:val="21"/>
                <w:highlight w:val="none"/>
              </w:rPr>
              <w:t>分，满足以上任意2项要求得</w:t>
            </w: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rPr>
              <w:t>分，满足以上任意1项要求得</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rPr>
              <w:t>分，其他不得分；在此基础上，以项目重点难点分析、应对措施及相关的合理化建议的完整行、准确行、针对性、可操作进行评审，项目重点难点分析、应对措施及相关的合理化建议的完整性、准确性、针对性、可操作性强评为优的得</w:t>
            </w:r>
            <w:r>
              <w:rPr>
                <w:rFonts w:hint="eastAsia" w:ascii="宋体" w:hAnsi="宋体" w:eastAsia="宋体" w:cs="宋体"/>
                <w:color w:val="auto"/>
                <w:sz w:val="21"/>
                <w:highlight w:val="none"/>
                <w:lang w:val="en-US" w:eastAsia="zh-CN"/>
              </w:rPr>
              <w:t>7</w:t>
            </w:r>
            <w:r>
              <w:rPr>
                <w:rFonts w:hint="eastAsia" w:ascii="宋体" w:hAnsi="宋体" w:eastAsia="宋体" w:cs="宋体"/>
                <w:color w:val="auto"/>
                <w:sz w:val="21"/>
                <w:highlight w:val="none"/>
              </w:rPr>
              <w:t>分，项目重点难点分析、应对措施及相关的合理化建议的完整性、准确性、针对性、可操作性较强评为良的得</w:t>
            </w:r>
            <w:r>
              <w:rPr>
                <w:rFonts w:hint="eastAsia" w:ascii="宋体" w:hAnsi="宋体" w:eastAsia="宋体" w:cs="宋体"/>
                <w:color w:val="auto"/>
                <w:sz w:val="21"/>
                <w:highlight w:val="none"/>
                <w:lang w:val="en-US" w:eastAsia="zh-CN"/>
              </w:rPr>
              <w:t>4</w:t>
            </w:r>
            <w:r>
              <w:rPr>
                <w:rFonts w:hint="eastAsia" w:ascii="宋体" w:hAnsi="宋体" w:eastAsia="宋体" w:cs="宋体"/>
                <w:color w:val="auto"/>
                <w:sz w:val="21"/>
                <w:highlight w:val="none"/>
              </w:rPr>
              <w:t>分，有基本内容，有一定的可操作性评价为中的得</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分，内容缺失，缺乏可操作性评价为差的不得分。</w:t>
            </w:r>
          </w:p>
        </w:tc>
      </w:tr>
      <w:tr w14:paraId="24C0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3139C37B">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项目完成（服务期满）后的服务承诺</w:t>
            </w:r>
          </w:p>
          <w:p w14:paraId="3A7F06A8">
            <w:pPr>
              <w:spacing w:line="240" w:lineRule="auto"/>
              <w:ind w:firstLine="420"/>
              <w:jc w:val="center"/>
              <w:rPr>
                <w:rFonts w:ascii="仿宋_GB2312" w:hAnsi="仿宋_GB2312" w:cs="仿宋_GB2312"/>
                <w:color w:val="auto"/>
                <w:sz w:val="21"/>
                <w:highlight w:val="none"/>
              </w:rPr>
            </w:pPr>
          </w:p>
        </w:tc>
        <w:tc>
          <w:tcPr>
            <w:tcW w:w="674" w:type="dxa"/>
            <w:vAlign w:val="center"/>
          </w:tcPr>
          <w:p w14:paraId="090934A3">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3</w:t>
            </w:r>
          </w:p>
        </w:tc>
        <w:tc>
          <w:tcPr>
            <w:tcW w:w="6805" w:type="dxa"/>
            <w:vAlign w:val="center"/>
          </w:tcPr>
          <w:p w14:paraId="1A2F0F03">
            <w:pPr>
              <w:spacing w:line="240" w:lineRule="auto"/>
              <w:jc w:val="left"/>
              <w:rPr>
                <w:rFonts w:hint="eastAsia" w:ascii="宋体" w:hAnsi="宋体" w:eastAsia="宋体" w:cs="宋体"/>
                <w:color w:val="auto"/>
                <w:sz w:val="21"/>
                <w:highlight w:val="none"/>
              </w:rPr>
            </w:pPr>
            <w:r>
              <w:rPr>
                <w:rFonts w:hint="eastAsia" w:ascii="黑体" w:hAnsi="黑体" w:eastAsia="黑体" w:cs="黑体"/>
                <w:color w:val="auto"/>
                <w:sz w:val="21"/>
                <w:highlight w:val="none"/>
              </w:rPr>
              <w:t>评审内容：</w:t>
            </w:r>
            <w:r>
              <w:rPr>
                <w:rFonts w:hint="eastAsia" w:ascii="宋体" w:hAnsi="宋体" w:eastAsia="宋体" w:cs="宋体"/>
                <w:color w:val="auto"/>
                <w:sz w:val="21"/>
                <w:highlight w:val="none"/>
              </w:rPr>
              <w:t>根据投标人对项目维修完成后的服务承诺进行评分。</w:t>
            </w:r>
          </w:p>
          <w:p w14:paraId="34DF4D5E">
            <w:pPr>
              <w:spacing w:line="240" w:lineRule="auto"/>
              <w:jc w:val="left"/>
              <w:rPr>
                <w:rFonts w:hint="eastAsia" w:ascii="宋体" w:hAnsi="宋体" w:eastAsia="宋体" w:cs="宋体"/>
                <w:color w:val="auto"/>
                <w:sz w:val="21"/>
                <w:highlight w:val="none"/>
              </w:rPr>
            </w:pPr>
            <w:r>
              <w:rPr>
                <w:rFonts w:hint="eastAsia" w:ascii="黑体" w:hAnsi="黑体" w:eastAsia="黑体" w:cs="黑体"/>
                <w:color w:val="auto"/>
                <w:sz w:val="21"/>
                <w:highlight w:val="none"/>
              </w:rPr>
              <w:t>评分依据：</w:t>
            </w:r>
          </w:p>
          <w:p w14:paraId="4305D7B7">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1.质保期承诺（2分）：承诺质保期≥2年，得2分；无明确承诺，不得分。</w:t>
            </w:r>
          </w:p>
          <w:p w14:paraId="6F887F3A">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2.应急维修承诺（1分）：承诺质保期内接到报修后2小时内响应、24小时内到场维修，得1分；无明确承诺，不得分。</w:t>
            </w:r>
          </w:p>
          <w:p w14:paraId="1234265D">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累加最高得3分。</w:t>
            </w:r>
          </w:p>
          <w:p w14:paraId="364E9790">
            <w:pPr>
              <w:spacing w:line="240" w:lineRule="auto"/>
              <w:ind w:firstLine="420" w:firstLineChars="200"/>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要求提供承诺函（格式自定）加盖投标人公章作为得分依据，未提供承诺或承诺内容不满足要求不得分。</w:t>
            </w:r>
          </w:p>
        </w:tc>
      </w:tr>
      <w:tr w14:paraId="2C0C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6745BDAE">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违约承诺</w:t>
            </w:r>
          </w:p>
          <w:p w14:paraId="60B561D8">
            <w:pPr>
              <w:spacing w:line="240" w:lineRule="auto"/>
              <w:ind w:firstLine="420"/>
              <w:jc w:val="center"/>
              <w:rPr>
                <w:rFonts w:ascii="仿宋_GB2312" w:hAnsi="仿宋_GB2312" w:cs="仿宋_GB2312"/>
                <w:color w:val="auto"/>
                <w:sz w:val="21"/>
                <w:highlight w:val="none"/>
              </w:rPr>
            </w:pPr>
          </w:p>
        </w:tc>
        <w:tc>
          <w:tcPr>
            <w:tcW w:w="674" w:type="dxa"/>
            <w:vAlign w:val="center"/>
          </w:tcPr>
          <w:p w14:paraId="64ED466D">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2</w:t>
            </w:r>
          </w:p>
        </w:tc>
        <w:tc>
          <w:tcPr>
            <w:tcW w:w="6805" w:type="dxa"/>
            <w:vAlign w:val="center"/>
          </w:tcPr>
          <w:p w14:paraId="1D7D3D4D">
            <w:pPr>
              <w:spacing w:line="240" w:lineRule="auto"/>
              <w:jc w:val="left"/>
              <w:rPr>
                <w:rFonts w:hint="eastAsia" w:ascii="宋体" w:hAnsi="宋体" w:eastAsia="宋体" w:cs="宋体"/>
                <w:color w:val="auto"/>
                <w:sz w:val="21"/>
                <w:highlight w:val="none"/>
              </w:rPr>
            </w:pPr>
            <w:r>
              <w:rPr>
                <w:rFonts w:hint="eastAsia" w:ascii="黑体" w:hAnsi="黑体" w:eastAsia="黑体" w:cs="黑体"/>
                <w:color w:val="auto"/>
                <w:sz w:val="21"/>
                <w:highlight w:val="none"/>
              </w:rPr>
              <w:t>评审内容：</w:t>
            </w:r>
            <w:r>
              <w:rPr>
                <w:rFonts w:hint="eastAsia" w:ascii="宋体" w:hAnsi="宋体" w:eastAsia="宋体" w:cs="宋体"/>
                <w:color w:val="auto"/>
                <w:sz w:val="21"/>
                <w:highlight w:val="none"/>
              </w:rPr>
              <w:t>投标人承诺以下全部三项的得2分，否则不得分。</w:t>
            </w:r>
          </w:p>
          <w:p w14:paraId="7A12071F">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1.施工人员严格按照招标文件及投标承诺配置，特种作业人员均持证上岗；</w:t>
            </w:r>
          </w:p>
          <w:p w14:paraId="06E44DB0">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2.施工质量达到国家房屋修缮、防水装饰相关标准及招标文件要求，完工后通过采购人组织验收；</w:t>
            </w:r>
          </w:p>
          <w:p w14:paraId="21E96B47">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3.对未能达到的管理要求承担相应违约责任及管理责任。</w:t>
            </w:r>
          </w:p>
          <w:p w14:paraId="2EB46888">
            <w:pPr>
              <w:spacing w:line="240" w:lineRule="auto"/>
              <w:ind w:firstLine="420" w:firstLineChars="200"/>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要求提供承诺函（格式自定）作为得分依据，未提供承诺或承诺内容不满足要求不得分。</w:t>
            </w:r>
          </w:p>
        </w:tc>
      </w:tr>
      <w:tr w14:paraId="3863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shd w:val="clear" w:color="auto" w:fill="FDEADA" w:themeFill="accent6" w:themeFillTint="32"/>
            <w:vAlign w:val="center"/>
          </w:tcPr>
          <w:p w14:paraId="09273317">
            <w:pPr>
              <w:spacing w:line="240" w:lineRule="auto"/>
              <w:ind w:firstLine="42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商务分</w:t>
            </w:r>
          </w:p>
        </w:tc>
        <w:tc>
          <w:tcPr>
            <w:tcW w:w="6805" w:type="dxa"/>
            <w:shd w:val="clear" w:color="auto" w:fill="FDEADA" w:themeFill="accent6" w:themeFillTint="32"/>
            <w:vAlign w:val="center"/>
          </w:tcPr>
          <w:p w14:paraId="597ACD2C">
            <w:pPr>
              <w:spacing w:line="240" w:lineRule="auto"/>
              <w:ind w:firstLine="420" w:firstLineChars="200"/>
              <w:jc w:val="left"/>
              <w:rPr>
                <w:rFonts w:hint="default" w:ascii="黑体" w:hAnsi="黑体" w:eastAsia="黑体" w:cs="黑体"/>
                <w:color w:val="auto"/>
                <w:sz w:val="21"/>
                <w:highlight w:val="none"/>
                <w:lang w:val="en-US" w:eastAsia="zh-CN"/>
              </w:rPr>
            </w:pPr>
            <w:r>
              <w:rPr>
                <w:rFonts w:hint="eastAsia" w:ascii="黑体" w:hAnsi="黑体" w:eastAsia="黑体" w:cs="黑体"/>
                <w:color w:val="auto"/>
                <w:sz w:val="21"/>
                <w:highlight w:val="none"/>
                <w:lang w:val="en-US" w:eastAsia="zh-CN"/>
              </w:rPr>
              <w:t>23</w:t>
            </w:r>
          </w:p>
        </w:tc>
      </w:tr>
      <w:tr w14:paraId="15A0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769266C5">
            <w:pPr>
              <w:spacing w:line="240" w:lineRule="auto"/>
              <w:ind w:left="0" w:leftChars="0" w:firstLine="0" w:firstLineChars="0"/>
              <w:jc w:val="center"/>
              <w:rPr>
                <w:rFonts w:hint="eastAsia" w:ascii="仿宋_GB2312" w:hAnsi="仿宋_GB2312" w:cs="仿宋_GB2312"/>
                <w:color w:val="auto"/>
                <w:sz w:val="21"/>
                <w:highlight w:val="none"/>
              </w:rPr>
            </w:pPr>
          </w:p>
          <w:p w14:paraId="3416CEE5">
            <w:pPr>
              <w:spacing w:line="240" w:lineRule="auto"/>
              <w:ind w:left="0" w:leftChars="0" w:firstLine="0" w:firstLineChars="0"/>
              <w:jc w:val="center"/>
              <w:rPr>
                <w:rFonts w:hint="eastAsia" w:ascii="仿宋_GB2312" w:hAnsi="仿宋_GB2312" w:cs="仿宋_GB2312"/>
                <w:color w:val="auto"/>
                <w:sz w:val="21"/>
                <w:highlight w:val="none"/>
              </w:rPr>
            </w:pPr>
          </w:p>
          <w:p w14:paraId="798AA075">
            <w:pPr>
              <w:spacing w:line="240" w:lineRule="auto"/>
              <w:ind w:left="0" w:leftChars="0" w:firstLine="0" w:firstLineChars="0"/>
              <w:jc w:val="center"/>
              <w:rPr>
                <w:rFonts w:hint="eastAsia" w:ascii="仿宋_GB2312" w:hAnsi="仿宋_GB2312" w:cs="仿宋_GB2312"/>
                <w:color w:val="auto"/>
                <w:sz w:val="21"/>
                <w:highlight w:val="none"/>
              </w:rPr>
            </w:pPr>
          </w:p>
          <w:p w14:paraId="29CD4428">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投标人资格情况及通过相关认证情况</w:t>
            </w:r>
          </w:p>
          <w:p w14:paraId="2678652F">
            <w:pPr>
              <w:spacing w:line="240" w:lineRule="auto"/>
              <w:ind w:firstLine="420"/>
              <w:jc w:val="center"/>
              <w:rPr>
                <w:rFonts w:ascii="仿宋_GB2312" w:hAnsi="仿宋_GB2312" w:cs="仿宋_GB2312"/>
                <w:color w:val="auto"/>
                <w:sz w:val="21"/>
                <w:highlight w:val="none"/>
              </w:rPr>
            </w:pPr>
          </w:p>
        </w:tc>
        <w:tc>
          <w:tcPr>
            <w:tcW w:w="674" w:type="dxa"/>
            <w:vAlign w:val="center"/>
          </w:tcPr>
          <w:p w14:paraId="0A540B70">
            <w:pPr>
              <w:spacing w:line="240" w:lineRule="auto"/>
              <w:ind w:firstLine="420"/>
              <w:jc w:val="center"/>
              <w:rPr>
                <w:rFonts w:ascii="仿宋_GB2312" w:hAnsi="仿宋_GB2312" w:cs="仿宋_GB2312"/>
                <w:color w:val="auto"/>
                <w:sz w:val="21"/>
                <w:highlight w:val="none"/>
              </w:rPr>
            </w:pPr>
          </w:p>
          <w:p w14:paraId="7D7C9CEF">
            <w:pPr>
              <w:spacing w:line="240" w:lineRule="auto"/>
              <w:ind w:left="0" w:leftChars="0" w:firstLine="0" w:firstLineChars="0"/>
              <w:jc w:val="center"/>
              <w:rPr>
                <w:rFonts w:hint="eastAsia" w:ascii="仿宋_GB2312" w:hAnsi="仿宋_GB2312" w:cs="仿宋_GB2312" w:eastAsiaTheme="minorEastAsia"/>
                <w:color w:val="auto"/>
                <w:sz w:val="21"/>
                <w:highlight w:val="none"/>
                <w:lang w:eastAsia="zh-CN"/>
              </w:rPr>
            </w:pPr>
            <w:r>
              <w:rPr>
                <w:rFonts w:hint="eastAsia" w:ascii="仿宋_GB2312" w:hAnsi="仿宋_GB2312" w:cs="仿宋_GB2312"/>
                <w:color w:val="auto"/>
                <w:sz w:val="21"/>
                <w:highlight w:val="none"/>
                <w:lang w:val="en-US" w:eastAsia="zh-CN"/>
              </w:rPr>
              <w:t>5</w:t>
            </w:r>
          </w:p>
        </w:tc>
        <w:tc>
          <w:tcPr>
            <w:tcW w:w="6805" w:type="dxa"/>
            <w:vAlign w:val="center"/>
          </w:tcPr>
          <w:p w14:paraId="22A6E73E">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w:t>
            </w:r>
            <w:r>
              <w:rPr>
                <w:rFonts w:hint="eastAsia" w:ascii="黑体" w:hAnsi="黑体" w:eastAsia="黑体" w:cs="黑体"/>
                <w:color w:val="auto"/>
                <w:sz w:val="21"/>
                <w:highlight w:val="none"/>
                <w:lang w:val="en-US" w:eastAsia="zh-CN"/>
              </w:rPr>
              <w:t>审</w:t>
            </w:r>
            <w:r>
              <w:rPr>
                <w:rFonts w:hint="eastAsia" w:ascii="黑体" w:hAnsi="黑体" w:eastAsia="黑体" w:cs="黑体"/>
                <w:color w:val="auto"/>
                <w:sz w:val="21"/>
                <w:highlight w:val="none"/>
              </w:rPr>
              <w:t>内容：</w:t>
            </w:r>
          </w:p>
          <w:p w14:paraId="3D4B6732">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1.投标人须具备建筑工程施工总承包资质或建筑装修装饰工程专业承包资质，得2分；</w:t>
            </w:r>
          </w:p>
          <w:p w14:paraId="783E85B4">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2.投标人自身至少拥有以下任意一项“国家认证认可监督管理委员会”认可的管理体系认证，每提供一项得1分。</w:t>
            </w:r>
          </w:p>
          <w:p w14:paraId="68C438B8">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（1）质量管理体系认证；</w:t>
            </w:r>
          </w:p>
          <w:p w14:paraId="445A1E25">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（2）诚信管理体系认证证书；</w:t>
            </w:r>
          </w:p>
          <w:p w14:paraId="46D5EC20">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（3）售后服务认证证书。</w:t>
            </w:r>
          </w:p>
          <w:p w14:paraId="42A5FB66">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累加最高得</w:t>
            </w:r>
            <w:r>
              <w:rPr>
                <w:rFonts w:hint="eastAsia" w:ascii="宋体" w:hAnsi="宋体" w:eastAsia="宋体" w:cs="宋体"/>
                <w:color w:val="auto"/>
                <w:sz w:val="21"/>
                <w:highlight w:val="none"/>
                <w:lang w:val="en-US" w:eastAsia="zh-CN"/>
              </w:rPr>
              <w:t>5</w:t>
            </w:r>
            <w:r>
              <w:rPr>
                <w:rFonts w:hint="eastAsia" w:ascii="宋体" w:hAnsi="宋体" w:eastAsia="宋体" w:cs="宋体"/>
                <w:color w:val="auto"/>
                <w:sz w:val="21"/>
                <w:highlight w:val="none"/>
              </w:rPr>
              <w:t>分。</w:t>
            </w:r>
          </w:p>
          <w:p w14:paraId="25359D49">
            <w:pPr>
              <w:spacing w:line="240" w:lineRule="auto"/>
              <w:ind w:firstLine="420" w:firstLineChars="200"/>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评分依据：投标人需提供有效认证体系证书扫描件及国家认证认可监督管理委员会官网“全国认证认可信息公共服务平台”的认证截图，原件备查；以上证明材料均须加盖投标人公章，评分中出现无证明资料或专家无法凭所提供资料判断是否得分的情况，一律作不得分处理。</w:t>
            </w:r>
          </w:p>
        </w:tc>
      </w:tr>
      <w:tr w14:paraId="55B8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398760EF">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投标人同类项目业绩情况</w:t>
            </w:r>
          </w:p>
          <w:p w14:paraId="79D0BB02">
            <w:pPr>
              <w:spacing w:line="240" w:lineRule="auto"/>
              <w:ind w:firstLine="420" w:firstLineChars="0"/>
              <w:jc w:val="center"/>
              <w:rPr>
                <w:rFonts w:ascii="仿宋_GB2312" w:hAnsi="仿宋_GB2312" w:cs="仿宋_GB2312"/>
                <w:color w:val="auto"/>
                <w:sz w:val="21"/>
                <w:highlight w:val="none"/>
              </w:rPr>
            </w:pPr>
          </w:p>
        </w:tc>
        <w:tc>
          <w:tcPr>
            <w:tcW w:w="674" w:type="dxa"/>
            <w:vAlign w:val="center"/>
          </w:tcPr>
          <w:p w14:paraId="3DE37185">
            <w:pPr>
              <w:spacing w:line="240" w:lineRule="auto"/>
              <w:ind w:left="0" w:leftChars="0" w:firstLine="0" w:firstLineChars="0"/>
              <w:jc w:val="center"/>
              <w:rPr>
                <w:rFonts w:hint="eastAsia" w:ascii="仿宋_GB2312" w:hAnsi="仿宋_GB2312" w:eastAsia="仿宋_GB2312" w:cs="仿宋_GB2312"/>
                <w:color w:val="auto"/>
                <w:sz w:val="21"/>
                <w:highlight w:val="none"/>
                <w:lang w:eastAsia="zh-CN"/>
              </w:rPr>
            </w:pPr>
            <w:r>
              <w:rPr>
                <w:rFonts w:hint="eastAsia" w:ascii="仿宋_GB2312" w:hAnsi="仿宋_GB2312" w:cs="仿宋_GB2312"/>
                <w:color w:val="auto"/>
                <w:sz w:val="21"/>
                <w:highlight w:val="none"/>
                <w:lang w:val="en-US" w:eastAsia="zh-CN"/>
              </w:rPr>
              <w:t>3</w:t>
            </w:r>
          </w:p>
        </w:tc>
        <w:tc>
          <w:tcPr>
            <w:tcW w:w="6805" w:type="dxa"/>
            <w:vAlign w:val="center"/>
          </w:tcPr>
          <w:p w14:paraId="54A35715">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lang w:val="en-US" w:eastAsia="zh-CN"/>
              </w:rPr>
              <w:t xml:space="preserve">评审内容： </w:t>
            </w:r>
          </w:p>
          <w:p w14:paraId="2DC69A83">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同类项目业绩情况：投标人近三年（投标截止日期往前推3年，具体以合同签订时间为准）承接的房屋修缮、防水补漏、装饰维修类工程项目业绩证明材料，每提供一项得1分，最高得3分</w:t>
            </w:r>
            <w:r>
              <w:rPr>
                <w:rFonts w:hint="default" w:ascii="宋体" w:hAnsi="宋体" w:eastAsia="宋体" w:cs="宋体"/>
                <w:color w:val="auto"/>
                <w:sz w:val="21"/>
                <w:highlight w:val="none"/>
                <w:lang w:val="en-US" w:eastAsia="zh-CN"/>
              </w:rPr>
              <w:t xml:space="preserve">。 </w:t>
            </w:r>
          </w:p>
          <w:p w14:paraId="72839DEC">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lang w:val="en-US" w:eastAsia="zh-CN"/>
              </w:rPr>
              <w:t xml:space="preserve">评分依据： </w:t>
            </w:r>
          </w:p>
          <w:p w14:paraId="4201C19D">
            <w:pPr>
              <w:spacing w:line="240" w:lineRule="auto"/>
              <w:ind w:firstLine="420" w:firstLineChars="200"/>
              <w:jc w:val="left"/>
              <w:rPr>
                <w:rFonts w:hint="eastAsia" w:ascii="宋体" w:hAnsi="宋体" w:eastAsia="宋体" w:cs="宋体"/>
                <w:color w:val="auto"/>
                <w:sz w:val="21"/>
                <w:highlight w:val="none"/>
              </w:rPr>
            </w:pPr>
            <w:r>
              <w:rPr>
                <w:rFonts w:hint="default" w:ascii="宋体" w:hAnsi="宋体" w:eastAsia="宋体" w:cs="宋体"/>
                <w:color w:val="auto"/>
                <w:sz w:val="21"/>
                <w:highlight w:val="none"/>
                <w:lang w:val="en-US" w:eastAsia="zh-CN"/>
              </w:rPr>
              <w:t xml:space="preserve">1.投标人须提供相关项目合同关键页复印件（长期服务合同，续签的合同只算一个业绩），合同落款无签订时间的不予认可，原件备查。  </w:t>
            </w:r>
          </w:p>
          <w:p w14:paraId="63BBA059">
            <w:pPr>
              <w:spacing w:line="240" w:lineRule="auto"/>
              <w:ind w:firstLine="420" w:firstLineChars="200"/>
              <w:jc w:val="left"/>
              <w:rPr>
                <w:rFonts w:hint="default" w:ascii="黑体" w:hAnsi="黑体" w:eastAsia="黑体" w:cs="黑体"/>
                <w:color w:val="auto"/>
                <w:sz w:val="21"/>
                <w:highlight w:val="none"/>
                <w:lang w:val="en-US" w:eastAsia="zh-CN"/>
              </w:rPr>
            </w:pPr>
            <w:r>
              <w:rPr>
                <w:rFonts w:hint="eastAsia" w:ascii="宋体" w:hAnsi="宋体" w:eastAsia="宋体" w:cs="宋体"/>
                <w:color w:val="auto"/>
                <w:sz w:val="21"/>
                <w:highlight w:val="none"/>
                <w:lang w:val="en-US" w:eastAsia="zh-CN"/>
              </w:rPr>
              <w:t>2</w:t>
            </w:r>
            <w:r>
              <w:rPr>
                <w:rFonts w:hint="default" w:ascii="宋体" w:hAnsi="宋体" w:eastAsia="宋体" w:cs="宋体"/>
                <w:color w:val="auto"/>
                <w:sz w:val="21"/>
                <w:highlight w:val="none"/>
                <w:lang w:val="en-US" w:eastAsia="zh-CN"/>
              </w:rPr>
              <w:t xml:space="preserve">.以上证明材料均须加盖投标人公章，评分中出现无证明资料或专 家无法凭所提供资料判断是否得分的情况，一律作不得分处理。 </w:t>
            </w:r>
          </w:p>
        </w:tc>
      </w:tr>
      <w:tr w14:paraId="69BC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38933466">
            <w:pPr>
              <w:spacing w:line="240" w:lineRule="auto"/>
              <w:jc w:val="both"/>
              <w:rPr>
                <w:rFonts w:hint="eastAsia" w:ascii="仿宋_GB2312" w:hAnsi="仿宋_GB2312" w:cs="仿宋_GB2312"/>
                <w:color w:val="auto"/>
                <w:sz w:val="21"/>
                <w:highlight w:val="none"/>
              </w:rPr>
            </w:pPr>
            <w:r>
              <w:rPr>
                <w:rFonts w:hint="eastAsia" w:ascii="仿宋_GB2312" w:hAnsi="仿宋_GB2312" w:cs="仿宋_GB2312"/>
                <w:color w:val="auto"/>
                <w:sz w:val="21"/>
                <w:highlight w:val="none"/>
              </w:rPr>
              <w:t>拟派本项目负责人情况</w:t>
            </w:r>
          </w:p>
        </w:tc>
        <w:tc>
          <w:tcPr>
            <w:tcW w:w="674" w:type="dxa"/>
            <w:vAlign w:val="center"/>
          </w:tcPr>
          <w:p w14:paraId="70BC1F02">
            <w:pPr>
              <w:spacing w:line="240" w:lineRule="auto"/>
              <w:ind w:left="0" w:leftChars="0" w:firstLine="0" w:firstLineChars="0"/>
              <w:jc w:val="center"/>
              <w:rPr>
                <w:rFonts w:hint="eastAsia" w:ascii="仿宋_GB2312" w:hAnsi="仿宋_GB2312" w:cs="仿宋_GB2312"/>
                <w:color w:val="auto"/>
                <w:sz w:val="21"/>
                <w:highlight w:val="none"/>
                <w:lang w:val="en-US" w:eastAsia="zh-CN"/>
              </w:rPr>
            </w:pPr>
            <w:r>
              <w:rPr>
                <w:rFonts w:hint="eastAsia" w:ascii="仿宋_GB2312" w:hAnsi="仿宋_GB2312" w:cs="仿宋_GB2312"/>
                <w:color w:val="auto"/>
                <w:sz w:val="21"/>
                <w:highlight w:val="none"/>
                <w:lang w:val="en-US" w:eastAsia="zh-CN"/>
              </w:rPr>
              <w:t>3</w:t>
            </w:r>
          </w:p>
        </w:tc>
        <w:tc>
          <w:tcPr>
            <w:tcW w:w="6805" w:type="dxa"/>
            <w:vAlign w:val="center"/>
          </w:tcPr>
          <w:p w14:paraId="182D2E7C">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评审内容：</w:t>
            </w:r>
          </w:p>
          <w:p w14:paraId="61B2600C">
            <w:pPr>
              <w:spacing w:line="240" w:lineRule="auto"/>
              <w:ind w:firstLine="420" w:firstLineChars="20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rPr>
              <w:t>项目负责人：具备建筑工程相关专业</w:t>
            </w:r>
            <w:r>
              <w:rPr>
                <w:rFonts w:hint="eastAsia" w:ascii="宋体" w:hAnsi="宋体" w:eastAsia="宋体" w:cs="宋体"/>
                <w:color w:val="auto"/>
                <w:sz w:val="21"/>
                <w:highlight w:val="none"/>
                <w:lang w:val="en-US" w:eastAsia="zh-CN"/>
              </w:rPr>
              <w:t>一</w:t>
            </w:r>
            <w:r>
              <w:rPr>
                <w:rFonts w:hint="eastAsia" w:ascii="宋体" w:hAnsi="宋体" w:eastAsia="宋体" w:cs="宋体"/>
                <w:color w:val="auto"/>
                <w:sz w:val="21"/>
                <w:highlight w:val="none"/>
              </w:rPr>
              <w:t>级注册建造师资格，得3分；具备建筑工程相关专业</w:t>
            </w:r>
            <w:r>
              <w:rPr>
                <w:rFonts w:hint="eastAsia" w:ascii="宋体" w:hAnsi="宋体" w:eastAsia="宋体" w:cs="宋体"/>
                <w:color w:val="auto"/>
                <w:sz w:val="21"/>
                <w:highlight w:val="none"/>
                <w:lang w:val="en-US" w:eastAsia="zh-CN"/>
              </w:rPr>
              <w:t>二</w:t>
            </w:r>
            <w:r>
              <w:rPr>
                <w:rFonts w:hint="eastAsia" w:ascii="宋体" w:hAnsi="宋体" w:eastAsia="宋体" w:cs="宋体"/>
                <w:color w:val="auto"/>
                <w:sz w:val="21"/>
                <w:highlight w:val="none"/>
              </w:rPr>
              <w:t>级注册建造师，得1分；无资格不得分。</w:t>
            </w:r>
            <w:r>
              <w:rPr>
                <w:rFonts w:hint="eastAsia" w:ascii="宋体" w:hAnsi="宋体" w:eastAsia="宋体" w:cs="宋体"/>
                <w:color w:val="auto"/>
                <w:sz w:val="21"/>
                <w:highlight w:val="none"/>
                <w:lang w:val="en-US" w:eastAsia="zh-CN"/>
              </w:rPr>
              <w:t>最高得3分。</w:t>
            </w:r>
          </w:p>
          <w:p w14:paraId="135E1644">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评分依据：</w:t>
            </w:r>
          </w:p>
          <w:p w14:paraId="4CE70DBF">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1.拟安排的项目负责人为投标人在职员工，提供体现岗位人员信息的工作证明（需提供通过投标人缴纳的近三个月的任意一个月的社保证明）作为得分前提，原件备查。以上未提供本项直接计0分。</w:t>
            </w:r>
          </w:p>
          <w:p w14:paraId="1C613003">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2.提供证书复印件作为得分依据，原件备查，未提供不得分；</w:t>
            </w:r>
          </w:p>
          <w:p w14:paraId="6A19EF50">
            <w:pPr>
              <w:spacing w:line="240" w:lineRule="auto"/>
              <w:ind w:firstLine="420" w:firstLineChars="200"/>
              <w:jc w:val="left"/>
              <w:rPr>
                <w:rFonts w:hint="eastAsia" w:asciiTheme="minorEastAsia" w:hAnsiTheme="minorEastAsia" w:eastAsiaTheme="minorEastAsia" w:cstheme="minorEastAsia"/>
                <w:color w:val="auto"/>
                <w:sz w:val="21"/>
                <w:szCs w:val="21"/>
                <w:highlight w:val="none"/>
                <w:lang w:val="en-US" w:eastAsia="zh-CN" w:bidi="ar"/>
              </w:rPr>
            </w:pPr>
            <w:r>
              <w:rPr>
                <w:rFonts w:hint="eastAsia" w:ascii="宋体" w:hAnsi="宋体" w:eastAsia="宋体" w:cs="宋体"/>
                <w:color w:val="auto"/>
                <w:sz w:val="21"/>
                <w:highlight w:val="none"/>
              </w:rPr>
              <w:t>3.以上证明材料均须提供复印件或扫描件加盖投标人公章，评分中出现无证明资料或专家无法凭所提供资料判断是否得分的情况，一律作不得分处理。</w:t>
            </w:r>
          </w:p>
        </w:tc>
      </w:tr>
      <w:tr w14:paraId="4B9B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5F09F273">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拟派本项目</w:t>
            </w:r>
            <w:r>
              <w:rPr>
                <w:rFonts w:hint="eastAsia" w:ascii="仿宋_GB2312" w:hAnsi="仿宋_GB2312" w:cs="仿宋_GB2312"/>
                <w:color w:val="auto"/>
                <w:sz w:val="21"/>
                <w:highlight w:val="none"/>
                <w:lang w:val="en-US" w:eastAsia="zh-CN"/>
              </w:rPr>
              <w:t>团队情况</w:t>
            </w:r>
          </w:p>
        </w:tc>
        <w:tc>
          <w:tcPr>
            <w:tcW w:w="674" w:type="dxa"/>
            <w:vAlign w:val="center"/>
          </w:tcPr>
          <w:p w14:paraId="3A06EF73">
            <w:pPr>
              <w:spacing w:line="240" w:lineRule="auto"/>
              <w:ind w:left="0" w:leftChars="0" w:firstLine="0" w:firstLineChars="0"/>
              <w:jc w:val="center"/>
              <w:rPr>
                <w:rFonts w:hint="default" w:ascii="仿宋_GB2312" w:hAnsi="仿宋_GB2312" w:eastAsia="仿宋_GB2312" w:cs="仿宋_GB2312"/>
                <w:color w:val="auto"/>
                <w:sz w:val="21"/>
                <w:highlight w:val="none"/>
                <w:lang w:val="en-US" w:eastAsia="zh-CN"/>
              </w:rPr>
            </w:pPr>
            <w:r>
              <w:rPr>
                <w:rFonts w:hint="eastAsia" w:ascii="仿宋_GB2312" w:hAnsi="仿宋_GB2312" w:cs="仿宋_GB2312"/>
                <w:color w:val="auto"/>
                <w:sz w:val="21"/>
                <w:highlight w:val="none"/>
                <w:lang w:val="en-US" w:eastAsia="zh-CN"/>
              </w:rPr>
              <w:t>12</w:t>
            </w:r>
          </w:p>
        </w:tc>
        <w:tc>
          <w:tcPr>
            <w:tcW w:w="6805" w:type="dxa"/>
            <w:vAlign w:val="center"/>
          </w:tcPr>
          <w:p w14:paraId="01752815">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评审内容：</w:t>
            </w:r>
          </w:p>
          <w:p w14:paraId="492804E4">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1.团队人员数量：承接本项目团队成员总人数要求至少</w:t>
            </w:r>
            <w:r>
              <w:rPr>
                <w:rFonts w:hint="eastAsia" w:ascii="宋体" w:hAnsi="宋体" w:eastAsia="宋体" w:cs="宋体"/>
                <w:color w:val="auto"/>
                <w:sz w:val="21"/>
                <w:highlight w:val="none"/>
                <w:lang w:val="en-US" w:eastAsia="zh-CN"/>
              </w:rPr>
              <w:t>6</w:t>
            </w:r>
            <w:r>
              <w:rPr>
                <w:rFonts w:hint="eastAsia" w:ascii="宋体" w:hAnsi="宋体" w:eastAsia="宋体" w:cs="宋体"/>
                <w:color w:val="auto"/>
                <w:sz w:val="21"/>
                <w:highlight w:val="none"/>
              </w:rPr>
              <w:t>人，未达到人数要求的，本项不得分；</w:t>
            </w:r>
          </w:p>
          <w:p w14:paraId="43D5680F">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2.团队人员资质（</w:t>
            </w:r>
            <w:r>
              <w:rPr>
                <w:rFonts w:hint="eastAsia" w:ascii="宋体" w:hAnsi="宋体" w:eastAsia="宋体" w:cs="宋体"/>
                <w:color w:val="auto"/>
                <w:sz w:val="21"/>
                <w:highlight w:val="none"/>
                <w:lang w:val="en-US" w:eastAsia="zh-CN"/>
              </w:rPr>
              <w:t>12</w:t>
            </w:r>
            <w:r>
              <w:rPr>
                <w:rFonts w:hint="eastAsia" w:ascii="宋体" w:hAnsi="宋体" w:eastAsia="宋体" w:cs="宋体"/>
                <w:color w:val="auto"/>
                <w:sz w:val="21"/>
                <w:highlight w:val="none"/>
              </w:rPr>
              <w:t>分）：</w:t>
            </w:r>
          </w:p>
          <w:p w14:paraId="186B96CC">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（1）技术负责人：具备人社部门或人社部门核准备案的职称评审委员会颁发的建筑装饰设计类专业中级</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或以上）</w:t>
            </w:r>
            <w:r>
              <w:rPr>
                <w:rFonts w:hint="eastAsia" w:ascii="宋体" w:hAnsi="宋体" w:eastAsia="宋体" w:cs="宋体"/>
                <w:color w:val="auto"/>
                <w:sz w:val="21"/>
                <w:highlight w:val="none"/>
              </w:rPr>
              <w:t>工程师职称证书，得</w:t>
            </w: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rPr>
              <w:t>分；无资格不得分。</w:t>
            </w:r>
          </w:p>
          <w:p w14:paraId="3B97DFFC">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）安全负责人：持有安全员C证，得3分。</w:t>
            </w:r>
          </w:p>
          <w:p w14:paraId="61C4AADC">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rPr>
              <w:t>拟投入其他人员：每提供1名具备人社部门或人社部门核准备案的职称评审委员会颁发的工程类专业中级（或以上）工程师职称证书的得</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分，本小项最高得</w:t>
            </w:r>
            <w:r>
              <w:rPr>
                <w:rFonts w:hint="eastAsia" w:ascii="宋体" w:hAnsi="宋体" w:eastAsia="宋体" w:cs="宋体"/>
                <w:color w:val="auto"/>
                <w:sz w:val="21"/>
                <w:highlight w:val="none"/>
                <w:lang w:val="en-US" w:eastAsia="zh-CN"/>
              </w:rPr>
              <w:t>6</w:t>
            </w:r>
            <w:r>
              <w:rPr>
                <w:rFonts w:hint="eastAsia" w:ascii="宋体" w:hAnsi="宋体" w:eastAsia="宋体" w:cs="宋体"/>
                <w:color w:val="auto"/>
                <w:sz w:val="21"/>
                <w:highlight w:val="none"/>
              </w:rPr>
              <w:t>分。</w:t>
            </w:r>
          </w:p>
          <w:p w14:paraId="712C51B0">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累加最高得</w:t>
            </w:r>
            <w:r>
              <w:rPr>
                <w:rFonts w:hint="eastAsia" w:ascii="宋体" w:hAnsi="宋体" w:eastAsia="宋体" w:cs="宋体"/>
                <w:color w:val="auto"/>
                <w:sz w:val="21"/>
                <w:highlight w:val="none"/>
                <w:lang w:val="en-US" w:eastAsia="zh-CN"/>
              </w:rPr>
              <w:t>12</w:t>
            </w:r>
            <w:r>
              <w:rPr>
                <w:rFonts w:hint="eastAsia" w:ascii="宋体" w:hAnsi="宋体" w:eastAsia="宋体" w:cs="宋体"/>
                <w:color w:val="auto"/>
                <w:sz w:val="21"/>
                <w:highlight w:val="none"/>
              </w:rPr>
              <w:t>分。</w:t>
            </w:r>
          </w:p>
          <w:p w14:paraId="0AD35EDE">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评分依据：</w:t>
            </w:r>
          </w:p>
          <w:p w14:paraId="1A4D8096">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1.拟安排的项目团队人员为投标人在职员工，提供体现各专业岗位人员信息的及工作证明（需提供通过投标人缴纳的近三个月的任意一个月的社保证明）作为得分前提，原件备查。以上未提供本项直接计0分。</w:t>
            </w:r>
          </w:p>
          <w:p w14:paraId="3D7A888E">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2.提供证书复印件作为得分依据，原件备查，未提供不得分；</w:t>
            </w:r>
          </w:p>
          <w:p w14:paraId="1F90816B">
            <w:pPr>
              <w:spacing w:line="240" w:lineRule="auto"/>
              <w:ind w:firstLine="420" w:firstLineChars="200"/>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3.以上证明材料均须提供复印件或扫描件加盖投标人公章，评分中出现无证明资料或专家无法凭所提供资料判断是否得分的情况，一律作不得分处理。</w:t>
            </w:r>
          </w:p>
        </w:tc>
      </w:tr>
    </w:tbl>
    <w:p w14:paraId="3865F42F">
      <w:pPr>
        <w:widowControl/>
        <w:jc w:val="left"/>
        <w:rPr>
          <w:rFonts w:ascii="方正小标宋简体" w:eastAsia="方正小标宋简体" w:hAnsiTheme="minorEastAsia"/>
          <w:sz w:val="44"/>
          <w:szCs w:val="44"/>
          <w:highlight w:val="none"/>
        </w:rPr>
      </w:pPr>
    </w:p>
    <w:sectPr>
      <w:footerReference r:id="rId3" w:type="default"/>
      <w:pgSz w:w="11906" w:h="16838"/>
      <w:pgMar w:top="1440" w:right="1689"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7F" w:usb3="00000000" w:csb0="203F01FF" w:csb1="DFFF0000"/>
  </w:font>
  <w:font w:name="长城仿宋">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1706073"/>
    </w:sdtPr>
    <w:sdtContent>
      <w:sdt>
        <w:sdtPr>
          <w:id w:val="1728636285"/>
        </w:sdtPr>
        <w:sdtContent>
          <w:p w14:paraId="4C88B41C">
            <w:pPr>
              <w:pStyle w:val="29"/>
              <w:jc w:val="center"/>
            </w:pPr>
            <w:r>
              <w:rPr>
                <w:b/>
                <w:bCs/>
                <w:sz w:val="24"/>
                <w:szCs w:val="24"/>
              </w:rPr>
              <w:fldChar w:fldCharType="begin"/>
            </w:r>
            <w:r>
              <w:rPr>
                <w:b/>
                <w:bCs/>
              </w:rPr>
              <w:instrText xml:space="preserve">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14:paraId="613F3D6C">
    <w:pPr>
      <w:pStyle w:val="2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bullet"/>
      <w:pStyle w:val="134"/>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000000A"/>
    <w:multiLevelType w:val="multilevel"/>
    <w:tmpl w:val="0000000A"/>
    <w:lvl w:ilvl="0" w:tentative="0">
      <w:start w:val="1"/>
      <w:numFmt w:val="bullet"/>
      <w:pStyle w:val="220"/>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00DB0158"/>
    <w:multiLevelType w:val="multilevel"/>
    <w:tmpl w:val="00DB0158"/>
    <w:lvl w:ilvl="0" w:tentative="0">
      <w:start w:val="1"/>
      <w:numFmt w:val="bullet"/>
      <w:pStyle w:val="112"/>
      <w:lvlText w:val=""/>
      <w:lvlJc w:val="left"/>
      <w:pPr>
        <w:ind w:left="780" w:hanging="420"/>
      </w:pPr>
      <w:rPr>
        <w:rFonts w:hint="default" w:ascii="Wingdings" w:hAnsi="Wingdings"/>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3">
    <w:nsid w:val="01D320DE"/>
    <w:multiLevelType w:val="multilevel"/>
    <w:tmpl w:val="01D320DE"/>
    <w:lvl w:ilvl="0" w:tentative="0">
      <w:start w:val="1"/>
      <w:numFmt w:val="chineseCountingThousand"/>
      <w:pStyle w:val="144"/>
      <w:lvlText w:val="第%1章"/>
      <w:lvlJc w:val="left"/>
      <w:pPr>
        <w:tabs>
          <w:tab w:val="left" w:pos="1440"/>
        </w:tabs>
        <w:ind w:left="0" w:firstLine="0"/>
      </w:pPr>
      <w:rPr>
        <w:rFonts w:hint="eastAsia"/>
      </w:rPr>
    </w:lvl>
    <w:lvl w:ilvl="1" w:tentative="0">
      <w:start w:val="1"/>
      <w:numFmt w:val="decimal"/>
      <w:pStyle w:val="145"/>
      <w:isLgl/>
      <w:lvlText w:val="%1.%2"/>
      <w:lvlJc w:val="left"/>
      <w:pPr>
        <w:tabs>
          <w:tab w:val="left" w:pos="720"/>
        </w:tabs>
        <w:ind w:left="0" w:firstLine="0"/>
      </w:pPr>
      <w:rPr>
        <w:rFonts w:hint="eastAsia"/>
      </w:rPr>
    </w:lvl>
    <w:lvl w:ilvl="2" w:tentative="0">
      <w:start w:val="1"/>
      <w:numFmt w:val="decimal"/>
      <w:pStyle w:val="146"/>
      <w:isLgl/>
      <w:suff w:val="space"/>
      <w:lvlText w:val="%1.%2.%3"/>
      <w:lvlJc w:val="left"/>
      <w:pPr>
        <w:ind w:left="0" w:firstLine="0"/>
      </w:pPr>
      <w:rPr>
        <w:rFonts w:hint="eastAsia"/>
      </w:rPr>
    </w:lvl>
    <w:lvl w:ilvl="3" w:tentative="0">
      <w:start w:val="1"/>
      <w:numFmt w:val="decimal"/>
      <w:lvlText w:val=""/>
      <w:lvlJc w:val="left"/>
      <w:pPr>
        <w:tabs>
          <w:tab w:val="left" w:pos="360"/>
        </w:tabs>
        <w:ind w:left="0" w:firstLine="0"/>
      </w:pPr>
      <w:rPr>
        <w:rFonts w:hint="eastAsia"/>
      </w:rPr>
    </w:lvl>
    <w:lvl w:ilvl="4" w:tentative="0">
      <w:start w:val="1"/>
      <w:numFmt w:val="decimal"/>
      <w:lvlText w:val=""/>
      <w:lvlJc w:val="left"/>
      <w:pPr>
        <w:tabs>
          <w:tab w:val="left" w:pos="360"/>
        </w:tabs>
        <w:ind w:left="0" w:firstLine="0"/>
      </w:pPr>
      <w:rPr>
        <w:rFonts w:hint="eastAsia"/>
      </w:rPr>
    </w:lvl>
    <w:lvl w:ilvl="5" w:tentative="0">
      <w:start w:val="1"/>
      <w:numFmt w:val="decimal"/>
      <w:lvlText w:val=""/>
      <w:lvlJc w:val="left"/>
      <w:pPr>
        <w:tabs>
          <w:tab w:val="left" w:pos="360"/>
        </w:tabs>
        <w:ind w:left="0" w:firstLine="0"/>
      </w:pPr>
      <w:rPr>
        <w:rFonts w:hint="eastAsia"/>
      </w:rPr>
    </w:lvl>
    <w:lvl w:ilvl="6" w:tentative="0">
      <w:start w:val="1"/>
      <w:numFmt w:val="decimal"/>
      <w:lvlText w:val=""/>
      <w:lvlJc w:val="left"/>
      <w:pPr>
        <w:tabs>
          <w:tab w:val="left" w:pos="360"/>
        </w:tabs>
        <w:ind w:left="0" w:firstLine="0"/>
      </w:pPr>
      <w:rPr>
        <w:rFonts w:hint="eastAsia"/>
      </w:rPr>
    </w:lvl>
    <w:lvl w:ilvl="7" w:tentative="0">
      <w:start w:val="1"/>
      <w:numFmt w:val="decimal"/>
      <w:lvlText w:val=""/>
      <w:lvlJc w:val="left"/>
      <w:pPr>
        <w:tabs>
          <w:tab w:val="left" w:pos="360"/>
        </w:tabs>
        <w:ind w:left="0" w:firstLine="0"/>
      </w:pPr>
      <w:rPr>
        <w:rFonts w:hint="eastAsia"/>
      </w:rPr>
    </w:lvl>
    <w:lvl w:ilvl="8" w:tentative="0">
      <w:start w:val="1"/>
      <w:numFmt w:val="decimal"/>
      <w:lvlText w:val=""/>
      <w:lvlJc w:val="left"/>
      <w:pPr>
        <w:tabs>
          <w:tab w:val="left" w:pos="360"/>
        </w:tabs>
        <w:ind w:left="0" w:firstLine="0"/>
      </w:pPr>
      <w:rPr>
        <w:rFonts w:hint="eastAsia"/>
      </w:rPr>
    </w:lvl>
  </w:abstractNum>
  <w:abstractNum w:abstractNumId="4">
    <w:nsid w:val="14429233"/>
    <w:multiLevelType w:val="singleLevel"/>
    <w:tmpl w:val="14429233"/>
    <w:lvl w:ilvl="0" w:tentative="0">
      <w:start w:val="1"/>
      <w:numFmt w:val="decimal"/>
      <w:lvlText w:val="%1."/>
      <w:lvlJc w:val="left"/>
      <w:pPr>
        <w:tabs>
          <w:tab w:val="left" w:pos="312"/>
        </w:tabs>
      </w:pPr>
    </w:lvl>
  </w:abstractNum>
  <w:abstractNum w:abstractNumId="5">
    <w:nsid w:val="16AE5335"/>
    <w:multiLevelType w:val="multilevel"/>
    <w:tmpl w:val="16AE5335"/>
    <w:lvl w:ilvl="0" w:tentative="0">
      <w:start w:val="1"/>
      <w:numFmt w:val="decimal"/>
      <w:pStyle w:val="107"/>
      <w:lvlText w:val="图4-%1."/>
      <w:lvlJc w:val="center"/>
      <w:pPr>
        <w:tabs>
          <w:tab w:val="left" w:pos="737"/>
        </w:tabs>
        <w:ind w:left="737" w:hanging="449"/>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8FEEC28"/>
    <w:multiLevelType w:val="singleLevel"/>
    <w:tmpl w:val="18FEEC28"/>
    <w:lvl w:ilvl="0" w:tentative="0">
      <w:start w:val="2"/>
      <w:numFmt w:val="decimal"/>
      <w:lvlText w:val="%1."/>
      <w:lvlJc w:val="left"/>
      <w:pPr>
        <w:tabs>
          <w:tab w:val="left" w:pos="312"/>
        </w:tabs>
      </w:pPr>
    </w:lvl>
  </w:abstractNum>
  <w:abstractNum w:abstractNumId="7">
    <w:nsid w:val="1A1E1C4B"/>
    <w:multiLevelType w:val="multilevel"/>
    <w:tmpl w:val="1A1E1C4B"/>
    <w:lvl w:ilvl="0" w:tentative="0">
      <w:start w:val="1"/>
      <w:numFmt w:val="chineseCountingThousand"/>
      <w:pStyle w:val="111"/>
      <w:lvlText w:val="第%1章"/>
      <w:lvlJc w:val="left"/>
      <w:pPr>
        <w:ind w:left="420" w:hanging="420"/>
      </w:pPr>
      <w:rPr>
        <w:rFonts w:hint="eastAsia"/>
      </w:rPr>
    </w:lvl>
    <w:lvl w:ilvl="1" w:tentative="0">
      <w:start w:val="1"/>
      <w:numFmt w:val="decimal"/>
      <w:pStyle w:val="3"/>
      <w:lvlText w:val="1.%2"/>
      <w:lvlJc w:val="left"/>
      <w:pPr>
        <w:ind w:left="420" w:hanging="420"/>
      </w:pPr>
      <w:rPr>
        <w:rFonts w:hint="default" w:ascii="Calibri Light" w:hAnsi="Calibri Light" w:eastAsia="宋体" w:cs="Calibri"/>
        <w:sz w:val="32"/>
        <w:szCs w:val="32"/>
      </w:rPr>
    </w:lvl>
    <w:lvl w:ilvl="2" w:tentative="0">
      <w:start w:val="1"/>
      <w:numFmt w:val="decimal"/>
      <w:pStyle w:val="4"/>
      <w:lvlText w:val="1.1.%3"/>
      <w:lvlJc w:val="left"/>
      <w:pPr>
        <w:ind w:left="420" w:firstLine="147"/>
      </w:pPr>
      <w:rPr>
        <w:rFonts w:hint="eastAsia"/>
      </w:rPr>
    </w:lvl>
    <w:lvl w:ilvl="3" w:tentative="0">
      <w:start w:val="1"/>
      <w:numFmt w:val="decimal"/>
      <w:pStyle w:val="5"/>
      <w:lvlText w:val="%4."/>
      <w:lvlJc w:val="left"/>
      <w:pPr>
        <w:ind w:left="1680" w:hanging="420"/>
      </w:pPr>
    </w:lvl>
    <w:lvl w:ilvl="4" w:tentative="0">
      <w:start w:val="1"/>
      <w:numFmt w:val="lowerLetter"/>
      <w:pStyle w:val="6"/>
      <w:lvlText w:val="%5)"/>
      <w:lvlJc w:val="left"/>
      <w:pPr>
        <w:ind w:left="2100" w:hanging="420"/>
      </w:pPr>
    </w:lvl>
    <w:lvl w:ilvl="5" w:tentative="0">
      <w:start w:val="1"/>
      <w:numFmt w:val="lowerRoman"/>
      <w:pStyle w:val="7"/>
      <w:lvlText w:val="%6."/>
      <w:lvlJc w:val="right"/>
      <w:pPr>
        <w:ind w:left="2520" w:hanging="420"/>
      </w:pPr>
    </w:lvl>
    <w:lvl w:ilvl="6" w:tentative="0">
      <w:start w:val="1"/>
      <w:numFmt w:val="decimal"/>
      <w:pStyle w:val="9"/>
      <w:lvlText w:val="%7."/>
      <w:lvlJc w:val="left"/>
      <w:pPr>
        <w:ind w:left="2940" w:hanging="420"/>
      </w:pPr>
    </w:lvl>
    <w:lvl w:ilvl="7" w:tentative="0">
      <w:start w:val="1"/>
      <w:numFmt w:val="lowerLetter"/>
      <w:pStyle w:val="10"/>
      <w:lvlText w:val="%8)"/>
      <w:lvlJc w:val="left"/>
      <w:pPr>
        <w:ind w:left="3360" w:hanging="420"/>
      </w:pPr>
    </w:lvl>
    <w:lvl w:ilvl="8" w:tentative="0">
      <w:start w:val="1"/>
      <w:numFmt w:val="lowerRoman"/>
      <w:pStyle w:val="11"/>
      <w:lvlText w:val="%9."/>
      <w:lvlJc w:val="right"/>
      <w:pPr>
        <w:ind w:left="3780" w:hanging="420"/>
      </w:pPr>
    </w:lvl>
  </w:abstractNum>
  <w:abstractNum w:abstractNumId="8">
    <w:nsid w:val="28200F5E"/>
    <w:multiLevelType w:val="multilevel"/>
    <w:tmpl w:val="28200F5E"/>
    <w:lvl w:ilvl="0" w:tentative="0">
      <w:start w:val="1"/>
      <w:numFmt w:val="decimal"/>
      <w:pStyle w:val="115"/>
      <w:lvlText w:val="%1)"/>
      <w:lvlJc w:val="left"/>
      <w:pPr>
        <w:ind w:left="420" w:hanging="420"/>
      </w:pPr>
      <w:rPr>
        <w:rFonts w:hint="default"/>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9">
    <w:nsid w:val="2D2470EB"/>
    <w:multiLevelType w:val="multilevel"/>
    <w:tmpl w:val="2D2470EB"/>
    <w:lvl w:ilvl="0" w:tentative="0">
      <w:start w:val="1"/>
      <w:numFmt w:val="bullet"/>
      <w:lvlText w:val=""/>
      <w:lvlJc w:val="left"/>
      <w:pPr>
        <w:ind w:left="420" w:hanging="420"/>
      </w:pPr>
      <w:rPr>
        <w:rFonts w:hint="default" w:ascii="Wingdings" w:hAnsi="Wingdings"/>
      </w:rPr>
    </w:lvl>
    <w:lvl w:ilvl="1" w:tentative="0">
      <w:start w:val="1"/>
      <w:numFmt w:val="decimal"/>
      <w:pStyle w:val="269"/>
      <w:lvlText w:val="%2)"/>
      <w:lvlJc w:val="left"/>
      <w:pPr>
        <w:ind w:left="840" w:hanging="420"/>
      </w:pPr>
      <w:rPr>
        <w:rFonts w:hint="default"/>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2E8F6958"/>
    <w:multiLevelType w:val="multilevel"/>
    <w:tmpl w:val="2E8F6958"/>
    <w:lvl w:ilvl="0" w:tentative="0">
      <w:start w:val="1"/>
      <w:numFmt w:val="decimal"/>
      <w:pStyle w:val="251"/>
      <w:lvlText w:val="%1)"/>
      <w:lvlJc w:val="left"/>
      <w:pPr>
        <w:ind w:left="620" w:hanging="420"/>
      </w:p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11">
    <w:nsid w:val="30555EAE"/>
    <w:multiLevelType w:val="multilevel"/>
    <w:tmpl w:val="30555EAE"/>
    <w:lvl w:ilvl="0" w:tentative="0">
      <w:start w:val="1"/>
      <w:numFmt w:val="decimal"/>
      <w:lvlText w:val="%1."/>
      <w:lvlJc w:val="left"/>
      <w:pPr>
        <w:tabs>
          <w:tab w:val="left" w:pos="420"/>
        </w:tabs>
        <w:ind w:left="0" w:firstLine="420"/>
      </w:pPr>
      <w:rPr>
        <w:rFonts w:hint="eastAsia"/>
      </w:rPr>
    </w:lvl>
    <w:lvl w:ilvl="1" w:tentative="0">
      <w:start w:val="1"/>
      <w:numFmt w:val="decimal"/>
      <w:lvlText w:val="(%2)"/>
      <w:lvlJc w:val="left"/>
      <w:pPr>
        <w:tabs>
          <w:tab w:val="left" w:pos="420"/>
        </w:tabs>
        <w:ind w:left="800" w:hanging="380"/>
      </w:pPr>
      <w:rPr>
        <w:rFonts w:hint="eastAsia"/>
      </w:rPr>
    </w:lvl>
    <w:lvl w:ilvl="2" w:tentative="0">
      <w:start w:val="1"/>
      <w:numFmt w:val="none"/>
      <w:lvlText w:val=""/>
      <w:lvlJc w:val="left"/>
      <w:pPr>
        <w:tabs>
          <w:tab w:val="left" w:pos="-328"/>
        </w:tabs>
        <w:ind w:left="-1462" w:firstLine="400"/>
      </w:pPr>
      <w:rPr>
        <w:rFonts w:hint="eastAsia"/>
      </w:rPr>
    </w:lvl>
    <w:lvl w:ilvl="3" w:tentative="0">
      <w:start w:val="1"/>
      <w:numFmt w:val="none"/>
      <w:lvlText w:val=""/>
      <w:lvlJc w:val="left"/>
      <w:pPr>
        <w:tabs>
          <w:tab w:val="left" w:pos="-1059"/>
        </w:tabs>
        <w:ind w:left="-2193" w:firstLine="400"/>
      </w:pPr>
      <w:rPr>
        <w:rFonts w:hint="eastAsia"/>
      </w:rPr>
    </w:lvl>
    <w:lvl w:ilvl="4" w:tentative="0">
      <w:start w:val="1"/>
      <w:numFmt w:val="none"/>
      <w:lvlText w:val=""/>
      <w:lvlJc w:val="left"/>
      <w:pPr>
        <w:tabs>
          <w:tab w:val="left" w:pos="-1790"/>
        </w:tabs>
        <w:ind w:left="-2924" w:firstLine="400"/>
      </w:pPr>
      <w:rPr>
        <w:rFonts w:hint="eastAsia"/>
      </w:rPr>
    </w:lvl>
    <w:lvl w:ilvl="5" w:tentative="0">
      <w:start w:val="1"/>
      <w:numFmt w:val="decimal"/>
      <w:lvlText w:val="%1.%2.%3.%4.%5.%6"/>
      <w:lvlJc w:val="left"/>
      <w:pPr>
        <w:tabs>
          <w:tab w:val="left" w:pos="-2521"/>
        </w:tabs>
        <w:ind w:left="-3655" w:firstLine="400"/>
      </w:pPr>
      <w:rPr>
        <w:rFonts w:hint="eastAsia"/>
      </w:rPr>
    </w:lvl>
    <w:lvl w:ilvl="6" w:tentative="0">
      <w:start w:val="1"/>
      <w:numFmt w:val="decimal"/>
      <w:lvlText w:val="%1.%2.%3.%4.%5.%6.%7"/>
      <w:lvlJc w:val="left"/>
      <w:pPr>
        <w:tabs>
          <w:tab w:val="left" w:pos="-3252"/>
        </w:tabs>
        <w:ind w:left="-4386" w:firstLine="400"/>
      </w:pPr>
      <w:rPr>
        <w:rFonts w:hint="eastAsia"/>
      </w:rPr>
    </w:lvl>
    <w:lvl w:ilvl="7" w:tentative="0">
      <w:start w:val="1"/>
      <w:numFmt w:val="decimal"/>
      <w:lvlText w:val="%1.%2.%3.%4.%5.%6.%7.%8"/>
      <w:lvlJc w:val="left"/>
      <w:pPr>
        <w:tabs>
          <w:tab w:val="left" w:pos="-3983"/>
        </w:tabs>
        <w:ind w:left="-5117" w:firstLine="400"/>
      </w:pPr>
      <w:rPr>
        <w:rFonts w:hint="eastAsia"/>
      </w:rPr>
    </w:lvl>
    <w:lvl w:ilvl="8" w:tentative="0">
      <w:start w:val="1"/>
      <w:numFmt w:val="decimal"/>
      <w:lvlText w:val="%1.%2.%3.%4.%5.%6.%7.%8.%9"/>
      <w:lvlJc w:val="left"/>
      <w:pPr>
        <w:tabs>
          <w:tab w:val="left" w:pos="-4714"/>
        </w:tabs>
        <w:ind w:left="-5848" w:firstLine="400"/>
      </w:pPr>
      <w:rPr>
        <w:rFonts w:hint="eastAsia"/>
      </w:rPr>
    </w:lvl>
  </w:abstractNum>
  <w:abstractNum w:abstractNumId="12">
    <w:nsid w:val="37D3508F"/>
    <w:multiLevelType w:val="multilevel"/>
    <w:tmpl w:val="37D3508F"/>
    <w:lvl w:ilvl="0" w:tentative="0">
      <w:start w:val="5"/>
      <w:numFmt w:val="decimal"/>
      <w:lvlText w:val="%1"/>
      <w:lvlJc w:val="left"/>
      <w:pPr>
        <w:tabs>
          <w:tab w:val="left" w:pos="425"/>
        </w:tabs>
        <w:ind w:left="425" w:hanging="425"/>
      </w:pPr>
      <w:rPr>
        <w:rFonts w:hint="eastAsia"/>
      </w:rPr>
    </w:lvl>
    <w:lvl w:ilvl="1" w:tentative="0">
      <w:start w:val="1"/>
      <w:numFmt w:val="decimal"/>
      <w:pStyle w:val="106"/>
      <w:lvlText w:val="%1.%2"/>
      <w:lvlJc w:val="left"/>
      <w:pPr>
        <w:tabs>
          <w:tab w:val="left" w:pos="510"/>
        </w:tabs>
        <w:ind w:left="420" w:hanging="420"/>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3C287EEF"/>
    <w:multiLevelType w:val="multilevel"/>
    <w:tmpl w:val="3C287EEF"/>
    <w:lvl w:ilvl="0" w:tentative="0">
      <w:start w:val="1"/>
      <w:numFmt w:val="decimal"/>
      <w:pStyle w:val="266"/>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CAA55CD"/>
    <w:multiLevelType w:val="multilevel"/>
    <w:tmpl w:val="4CAA55CD"/>
    <w:lvl w:ilvl="0" w:tentative="0">
      <w:start w:val="1"/>
      <w:numFmt w:val="bullet"/>
      <w:pStyle w:val="13"/>
      <w:lvlText w:val=""/>
      <w:lvlJc w:val="left"/>
      <w:pPr>
        <w:ind w:left="988"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15">
    <w:nsid w:val="570941F9"/>
    <w:multiLevelType w:val="multilevel"/>
    <w:tmpl w:val="570941F9"/>
    <w:lvl w:ilvl="0" w:tentative="0">
      <w:start w:val="1"/>
      <w:numFmt w:val="decimal"/>
      <w:pStyle w:val="148"/>
      <w:lvlText w:val="%1."/>
      <w:lvlJc w:val="left"/>
      <w:pPr>
        <w:tabs>
          <w:tab w:val="left" w:pos="900"/>
        </w:tabs>
        <w:ind w:left="90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D4A37DC"/>
    <w:multiLevelType w:val="multilevel"/>
    <w:tmpl w:val="5D4A37DC"/>
    <w:lvl w:ilvl="0" w:tentative="0">
      <w:start w:val="1"/>
      <w:numFmt w:val="decimal"/>
      <w:pStyle w:val="257"/>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17">
    <w:nsid w:val="5F8239D3"/>
    <w:multiLevelType w:val="singleLevel"/>
    <w:tmpl w:val="5F8239D3"/>
    <w:lvl w:ilvl="0" w:tentative="0">
      <w:start w:val="1"/>
      <w:numFmt w:val="bullet"/>
      <w:pStyle w:val="171"/>
      <w:lvlText w:val=""/>
      <w:lvlJc w:val="left"/>
      <w:pPr>
        <w:tabs>
          <w:tab w:val="left" w:pos="360"/>
        </w:tabs>
        <w:ind w:left="360" w:hanging="360"/>
      </w:pPr>
      <w:rPr>
        <w:rFonts w:hint="default" w:ascii="Wingdings" w:hAnsi="Wingdings"/>
      </w:rPr>
    </w:lvl>
  </w:abstractNum>
  <w:abstractNum w:abstractNumId="18">
    <w:nsid w:val="682F2EA2"/>
    <w:multiLevelType w:val="multilevel"/>
    <w:tmpl w:val="682F2EA2"/>
    <w:lvl w:ilvl="0" w:tentative="0">
      <w:start w:val="1"/>
      <w:numFmt w:val="chineseCountingThousand"/>
      <w:pStyle w:val="237"/>
      <w:lvlText w:val="第%1章"/>
      <w:lvlJc w:val="left"/>
      <w:pPr>
        <w:tabs>
          <w:tab w:val="left" w:pos="340"/>
        </w:tabs>
        <w:ind w:left="0" w:firstLine="0"/>
      </w:pPr>
      <w:rPr>
        <w:rFonts w:hint="eastAsia"/>
      </w:rPr>
    </w:lvl>
    <w:lvl w:ilvl="1" w:tentative="0">
      <w:start w:val="1"/>
      <w:numFmt w:val="decimal"/>
      <w:pStyle w:val="238"/>
      <w:isLgl/>
      <w:suff w:val="space"/>
      <w:lvlText w:val="%1.%2"/>
      <w:lvlJc w:val="left"/>
      <w:pPr>
        <w:ind w:left="0" w:firstLine="0"/>
      </w:pPr>
      <w:rPr>
        <w:rFonts w:hint="eastAsia"/>
      </w:rPr>
    </w:lvl>
    <w:lvl w:ilvl="2" w:tentative="0">
      <w:start w:val="1"/>
      <w:numFmt w:val="decimal"/>
      <w:pStyle w:val="240"/>
      <w:isLgl/>
      <w:suff w:val="space"/>
      <w:lvlText w:val="%1.%2.%3"/>
      <w:lvlJc w:val="left"/>
      <w:pPr>
        <w:ind w:left="0" w:firstLine="0"/>
      </w:pPr>
      <w:rPr>
        <w:rFonts w:hint="eastAsia"/>
      </w:rPr>
    </w:lvl>
    <w:lvl w:ilvl="3" w:tentative="0">
      <w:start w:val="1"/>
      <w:numFmt w:val="decimal"/>
      <w:pStyle w:val="242"/>
      <w:isLgl/>
      <w:suff w:val="space"/>
      <w:lvlText w:val="%1.%2.%3.%4"/>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4" w:tentative="0">
      <w:start w:val="1"/>
      <w:numFmt w:val="decimal"/>
      <w:pStyle w:val="244"/>
      <w:isLgl/>
      <w:suff w:val="space"/>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9">
    <w:nsid w:val="6D314D68"/>
    <w:multiLevelType w:val="multilevel"/>
    <w:tmpl w:val="6D314D68"/>
    <w:lvl w:ilvl="0" w:tentative="0">
      <w:start w:val="1"/>
      <w:numFmt w:val="decimal"/>
      <w:pStyle w:val="261"/>
      <w:lvlText w:val="%1)"/>
      <w:lvlJc w:val="left"/>
      <w:pPr>
        <w:ind w:left="980" w:hanging="420"/>
      </w:pPr>
      <w:rPr>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0">
    <w:nsid w:val="7B0E2BCA"/>
    <w:multiLevelType w:val="multilevel"/>
    <w:tmpl w:val="7B0E2BCA"/>
    <w:lvl w:ilvl="0" w:tentative="0">
      <w:start w:val="1"/>
      <w:numFmt w:val="bullet"/>
      <w:pStyle w:val="140"/>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1">
    <w:nsid w:val="7DD51E1B"/>
    <w:multiLevelType w:val="multilevel"/>
    <w:tmpl w:val="7DD51E1B"/>
    <w:lvl w:ilvl="0" w:tentative="0">
      <w:start w:val="1"/>
      <w:numFmt w:val="decimal"/>
      <w:pStyle w:val="227"/>
      <w:suff w:val="space"/>
      <w:lvlText w:val="%1"/>
      <w:lvlJc w:val="left"/>
      <w:pPr>
        <w:ind w:left="0" w:firstLine="0"/>
      </w:pPr>
      <w:rPr>
        <w:rFonts w:hint="eastAsia"/>
      </w:rPr>
    </w:lvl>
    <w:lvl w:ilvl="1" w:tentative="0">
      <w:start w:val="1"/>
      <w:numFmt w:val="decimal"/>
      <w:pStyle w:val="229"/>
      <w:suff w:val="space"/>
      <w:lvlText w:val="%1.%2"/>
      <w:lvlJc w:val="left"/>
      <w:pPr>
        <w:ind w:left="0" w:firstLine="0"/>
      </w:pPr>
      <w:rPr>
        <w:rFonts w:hint="eastAsia"/>
      </w:rPr>
    </w:lvl>
    <w:lvl w:ilvl="2" w:tentative="0">
      <w:start w:val="1"/>
      <w:numFmt w:val="decimal"/>
      <w:pStyle w:val="231"/>
      <w:suff w:val="space"/>
      <w:lvlText w:val="%1.%2.%3"/>
      <w:lvlJc w:val="left"/>
      <w:pPr>
        <w:ind w:left="0" w:firstLine="0"/>
      </w:pPr>
      <w:rPr>
        <w:rFonts w:hint="eastAsia"/>
      </w:rPr>
    </w:lvl>
    <w:lvl w:ilvl="3" w:tentative="0">
      <w:start w:val="1"/>
      <w:numFmt w:val="decimal"/>
      <w:pStyle w:val="233"/>
      <w:suff w:val="space"/>
      <w:lvlText w:val="%1.%2.%3.%4"/>
      <w:lvlJc w:val="left"/>
      <w:pPr>
        <w:ind w:left="0" w:firstLine="0"/>
      </w:pPr>
      <w:rPr>
        <w:rFonts w:hint="eastAsia"/>
      </w:rPr>
    </w:lvl>
    <w:lvl w:ilvl="4" w:tentative="0">
      <w:start w:val="1"/>
      <w:numFmt w:val="decimal"/>
      <w:pStyle w:val="235"/>
      <w:suff w:val="space"/>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7"/>
  </w:num>
  <w:num w:numId="2">
    <w:abstractNumId w:val="14"/>
  </w:num>
  <w:num w:numId="3">
    <w:abstractNumId w:val="12"/>
  </w:num>
  <w:num w:numId="4">
    <w:abstractNumId w:val="5"/>
  </w:num>
  <w:num w:numId="5">
    <w:abstractNumId w:val="2"/>
  </w:num>
  <w:num w:numId="6">
    <w:abstractNumId w:val="8"/>
  </w:num>
  <w:num w:numId="7">
    <w:abstractNumId w:val="11"/>
    <w:lvlOverride w:ilvl="0">
      <w:lvl w:ilvl="0" w:tentative="1">
        <w:start w:val="1"/>
        <w:numFmt w:val="decimal"/>
        <w:pStyle w:val="131"/>
        <w:lvlText w:val="%1."/>
        <w:lvlJc w:val="left"/>
        <w:pPr>
          <w:tabs>
            <w:tab w:val="left" w:pos="420"/>
          </w:tabs>
          <w:ind w:left="0" w:firstLine="420"/>
        </w:pPr>
        <w:rPr>
          <w:rFonts w:hint="eastAsia"/>
        </w:rPr>
      </w:lvl>
    </w:lvlOverride>
    <w:lvlOverride w:ilvl="1">
      <w:lvl w:ilvl="1" w:tentative="1">
        <w:start w:val="1"/>
        <w:numFmt w:val="decimal"/>
        <w:pStyle w:val="132"/>
        <w:lvlText w:val="(%2)"/>
        <w:lvlJc w:val="left"/>
        <w:pPr>
          <w:tabs>
            <w:tab w:val="left" w:pos="420"/>
          </w:tabs>
          <w:ind w:left="800" w:hanging="380"/>
        </w:pPr>
        <w:rPr>
          <w:rFonts w:hint="eastAsia"/>
        </w:rPr>
      </w:lvl>
    </w:lvlOverride>
    <w:lvlOverride w:ilvl="2">
      <w:lvl w:ilvl="2" w:tentative="1">
        <w:start w:val="1"/>
        <w:numFmt w:val="none"/>
        <w:lvlText w:val=""/>
        <w:lvlJc w:val="left"/>
        <w:pPr>
          <w:tabs>
            <w:tab w:val="left" w:pos="-328"/>
          </w:tabs>
          <w:ind w:left="-1462" w:firstLine="400"/>
        </w:pPr>
        <w:rPr>
          <w:rFonts w:hint="eastAsia"/>
        </w:rPr>
      </w:lvl>
    </w:lvlOverride>
    <w:lvlOverride w:ilvl="3">
      <w:lvl w:ilvl="3" w:tentative="1">
        <w:start w:val="1"/>
        <w:numFmt w:val="none"/>
        <w:lvlText w:val=""/>
        <w:lvlJc w:val="left"/>
        <w:pPr>
          <w:tabs>
            <w:tab w:val="left" w:pos="-1059"/>
          </w:tabs>
          <w:ind w:left="-2193" w:firstLine="400"/>
        </w:pPr>
        <w:rPr>
          <w:rFonts w:hint="eastAsia"/>
        </w:rPr>
      </w:lvl>
    </w:lvlOverride>
    <w:lvlOverride w:ilvl="4">
      <w:lvl w:ilvl="4" w:tentative="1">
        <w:start w:val="1"/>
        <w:numFmt w:val="none"/>
        <w:lvlText w:val=""/>
        <w:lvlJc w:val="left"/>
        <w:pPr>
          <w:tabs>
            <w:tab w:val="left" w:pos="-1790"/>
          </w:tabs>
          <w:ind w:left="-2924" w:firstLine="400"/>
        </w:pPr>
        <w:rPr>
          <w:rFonts w:hint="eastAsia"/>
        </w:rPr>
      </w:lvl>
    </w:lvlOverride>
    <w:lvlOverride w:ilvl="5">
      <w:lvl w:ilvl="5" w:tentative="1">
        <w:start w:val="1"/>
        <w:numFmt w:val="decimal"/>
        <w:lvlText w:val="%1.%2.%3.%4.%5.%6"/>
        <w:lvlJc w:val="left"/>
        <w:pPr>
          <w:tabs>
            <w:tab w:val="left" w:pos="-2521"/>
          </w:tabs>
          <w:ind w:left="-3655" w:firstLine="400"/>
        </w:pPr>
        <w:rPr>
          <w:rFonts w:hint="eastAsia"/>
        </w:rPr>
      </w:lvl>
    </w:lvlOverride>
    <w:lvlOverride w:ilvl="6">
      <w:lvl w:ilvl="6" w:tentative="1">
        <w:start w:val="1"/>
        <w:numFmt w:val="decimal"/>
        <w:lvlText w:val="%1.%2.%3.%4.%5.%6.%7"/>
        <w:lvlJc w:val="left"/>
        <w:pPr>
          <w:tabs>
            <w:tab w:val="left" w:pos="-3252"/>
          </w:tabs>
          <w:ind w:left="-4386" w:firstLine="400"/>
        </w:pPr>
        <w:rPr>
          <w:rFonts w:hint="eastAsia"/>
        </w:rPr>
      </w:lvl>
    </w:lvlOverride>
    <w:lvlOverride w:ilvl="7">
      <w:lvl w:ilvl="7" w:tentative="1">
        <w:start w:val="1"/>
        <w:numFmt w:val="decimal"/>
        <w:lvlText w:val="%1.%2.%3.%4.%5.%6.%7.%8"/>
        <w:lvlJc w:val="left"/>
        <w:pPr>
          <w:tabs>
            <w:tab w:val="left" w:pos="-3983"/>
          </w:tabs>
          <w:ind w:left="-5117" w:firstLine="400"/>
        </w:pPr>
        <w:rPr>
          <w:rFonts w:hint="eastAsia"/>
        </w:rPr>
      </w:lvl>
    </w:lvlOverride>
    <w:lvlOverride w:ilvl="8">
      <w:lvl w:ilvl="8" w:tentative="1">
        <w:start w:val="1"/>
        <w:numFmt w:val="decimal"/>
        <w:lvlText w:val="%1.%2.%3.%4.%5.%6.%7.%8.%9"/>
        <w:lvlJc w:val="left"/>
        <w:pPr>
          <w:tabs>
            <w:tab w:val="left" w:pos="-4714"/>
          </w:tabs>
          <w:ind w:left="-5848" w:firstLine="400"/>
        </w:pPr>
        <w:rPr>
          <w:rFonts w:hint="eastAsia"/>
        </w:rPr>
      </w:lvl>
    </w:lvlOverride>
  </w:num>
  <w:num w:numId="8">
    <w:abstractNumId w:val="0"/>
  </w:num>
  <w:num w:numId="9">
    <w:abstractNumId w:val="20"/>
  </w:num>
  <w:num w:numId="10">
    <w:abstractNumId w:val="3"/>
  </w:num>
  <w:num w:numId="11">
    <w:abstractNumId w:val="15"/>
  </w:num>
  <w:num w:numId="12">
    <w:abstractNumId w:val="17"/>
  </w:num>
  <w:num w:numId="13">
    <w:abstractNumId w:val="1"/>
  </w:num>
  <w:num w:numId="14">
    <w:abstractNumId w:val="21"/>
  </w:num>
  <w:num w:numId="15">
    <w:abstractNumId w:val="18"/>
  </w:num>
  <w:num w:numId="16">
    <w:abstractNumId w:val="10"/>
  </w:num>
  <w:num w:numId="17">
    <w:abstractNumId w:val="16"/>
  </w:num>
  <w:num w:numId="18">
    <w:abstractNumId w:val="19"/>
  </w:num>
  <w:num w:numId="19">
    <w:abstractNumId w:val="13"/>
  </w:num>
  <w:num w:numId="20">
    <w:abstractNumId w:val="9"/>
  </w:num>
  <w:num w:numId="21">
    <w:abstractNumId w:val="6"/>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43E"/>
    <w:rsid w:val="000003BB"/>
    <w:rsid w:val="000015CE"/>
    <w:rsid w:val="00005D15"/>
    <w:rsid w:val="00007274"/>
    <w:rsid w:val="00013031"/>
    <w:rsid w:val="00015F3C"/>
    <w:rsid w:val="00025899"/>
    <w:rsid w:val="00026151"/>
    <w:rsid w:val="0002754B"/>
    <w:rsid w:val="00031784"/>
    <w:rsid w:val="000514A7"/>
    <w:rsid w:val="000524BD"/>
    <w:rsid w:val="00056752"/>
    <w:rsid w:val="00063264"/>
    <w:rsid w:val="00070BBA"/>
    <w:rsid w:val="00071CE9"/>
    <w:rsid w:val="00074CA6"/>
    <w:rsid w:val="00077165"/>
    <w:rsid w:val="00081288"/>
    <w:rsid w:val="00083D07"/>
    <w:rsid w:val="0008455E"/>
    <w:rsid w:val="00092AD2"/>
    <w:rsid w:val="00094200"/>
    <w:rsid w:val="000A1FB9"/>
    <w:rsid w:val="000A2010"/>
    <w:rsid w:val="000A6169"/>
    <w:rsid w:val="000B2CEA"/>
    <w:rsid w:val="000B5072"/>
    <w:rsid w:val="000B5542"/>
    <w:rsid w:val="000B66B1"/>
    <w:rsid w:val="000B75C0"/>
    <w:rsid w:val="000C4A41"/>
    <w:rsid w:val="000D2507"/>
    <w:rsid w:val="000F40D1"/>
    <w:rsid w:val="000F4946"/>
    <w:rsid w:val="000F4A39"/>
    <w:rsid w:val="000F73CD"/>
    <w:rsid w:val="000F763F"/>
    <w:rsid w:val="00101B3B"/>
    <w:rsid w:val="00102541"/>
    <w:rsid w:val="00126EA1"/>
    <w:rsid w:val="00130D5B"/>
    <w:rsid w:val="00140AB6"/>
    <w:rsid w:val="0014274F"/>
    <w:rsid w:val="00145056"/>
    <w:rsid w:val="0015330E"/>
    <w:rsid w:val="001549F5"/>
    <w:rsid w:val="00154FE9"/>
    <w:rsid w:val="00162DED"/>
    <w:rsid w:val="00163983"/>
    <w:rsid w:val="00174EED"/>
    <w:rsid w:val="00182274"/>
    <w:rsid w:val="001838C7"/>
    <w:rsid w:val="0018578F"/>
    <w:rsid w:val="00186B7C"/>
    <w:rsid w:val="0018753B"/>
    <w:rsid w:val="001A1B4E"/>
    <w:rsid w:val="001A4154"/>
    <w:rsid w:val="001A41B8"/>
    <w:rsid w:val="001A626F"/>
    <w:rsid w:val="001B2B5B"/>
    <w:rsid w:val="001B2E1E"/>
    <w:rsid w:val="001B3311"/>
    <w:rsid w:val="001B43E6"/>
    <w:rsid w:val="001C16C9"/>
    <w:rsid w:val="001D13DE"/>
    <w:rsid w:val="001E1132"/>
    <w:rsid w:val="001E13B4"/>
    <w:rsid w:val="001E237C"/>
    <w:rsid w:val="001E4025"/>
    <w:rsid w:val="001E431C"/>
    <w:rsid w:val="001E5300"/>
    <w:rsid w:val="001E6ABB"/>
    <w:rsid w:val="001F444F"/>
    <w:rsid w:val="00214D84"/>
    <w:rsid w:val="00226B46"/>
    <w:rsid w:val="002271FD"/>
    <w:rsid w:val="00232F75"/>
    <w:rsid w:val="00236149"/>
    <w:rsid w:val="00240AC9"/>
    <w:rsid w:val="00242A61"/>
    <w:rsid w:val="0024526E"/>
    <w:rsid w:val="00256904"/>
    <w:rsid w:val="0027465D"/>
    <w:rsid w:val="002769E9"/>
    <w:rsid w:val="002A0343"/>
    <w:rsid w:val="002A1A2E"/>
    <w:rsid w:val="002A278F"/>
    <w:rsid w:val="002B67B3"/>
    <w:rsid w:val="002B6E55"/>
    <w:rsid w:val="002C121C"/>
    <w:rsid w:val="002C4211"/>
    <w:rsid w:val="002D46B9"/>
    <w:rsid w:val="002F0F79"/>
    <w:rsid w:val="00313114"/>
    <w:rsid w:val="00317745"/>
    <w:rsid w:val="0032191E"/>
    <w:rsid w:val="00323339"/>
    <w:rsid w:val="003237B2"/>
    <w:rsid w:val="00324222"/>
    <w:rsid w:val="003262D3"/>
    <w:rsid w:val="00326499"/>
    <w:rsid w:val="00326C48"/>
    <w:rsid w:val="003407D3"/>
    <w:rsid w:val="00341072"/>
    <w:rsid w:val="00341B91"/>
    <w:rsid w:val="0034482B"/>
    <w:rsid w:val="00345FB2"/>
    <w:rsid w:val="00351122"/>
    <w:rsid w:val="003519EE"/>
    <w:rsid w:val="00351DB2"/>
    <w:rsid w:val="003532F6"/>
    <w:rsid w:val="00354B2E"/>
    <w:rsid w:val="0035792D"/>
    <w:rsid w:val="00360144"/>
    <w:rsid w:val="003708F9"/>
    <w:rsid w:val="00371741"/>
    <w:rsid w:val="003757FB"/>
    <w:rsid w:val="003953B6"/>
    <w:rsid w:val="003A3902"/>
    <w:rsid w:val="003A4108"/>
    <w:rsid w:val="003A5152"/>
    <w:rsid w:val="003A5343"/>
    <w:rsid w:val="003B66DD"/>
    <w:rsid w:val="003B6C14"/>
    <w:rsid w:val="003C0105"/>
    <w:rsid w:val="003C04E9"/>
    <w:rsid w:val="003C0DF4"/>
    <w:rsid w:val="003D409F"/>
    <w:rsid w:val="003D7342"/>
    <w:rsid w:val="003F3B89"/>
    <w:rsid w:val="003F677B"/>
    <w:rsid w:val="004046D9"/>
    <w:rsid w:val="0041443E"/>
    <w:rsid w:val="00420E30"/>
    <w:rsid w:val="00427482"/>
    <w:rsid w:val="004326AD"/>
    <w:rsid w:val="00434456"/>
    <w:rsid w:val="0043777C"/>
    <w:rsid w:val="00442B79"/>
    <w:rsid w:val="00442E5A"/>
    <w:rsid w:val="00444A5C"/>
    <w:rsid w:val="00447129"/>
    <w:rsid w:val="00451BB2"/>
    <w:rsid w:val="0045285B"/>
    <w:rsid w:val="00454115"/>
    <w:rsid w:val="004575F4"/>
    <w:rsid w:val="00460B61"/>
    <w:rsid w:val="004627F4"/>
    <w:rsid w:val="00465F35"/>
    <w:rsid w:val="004665E8"/>
    <w:rsid w:val="00470017"/>
    <w:rsid w:val="004704BE"/>
    <w:rsid w:val="00472A98"/>
    <w:rsid w:val="00475653"/>
    <w:rsid w:val="00486A31"/>
    <w:rsid w:val="0049179F"/>
    <w:rsid w:val="00493076"/>
    <w:rsid w:val="004A3561"/>
    <w:rsid w:val="004A6DC7"/>
    <w:rsid w:val="004B033E"/>
    <w:rsid w:val="004B0D6A"/>
    <w:rsid w:val="004B14D7"/>
    <w:rsid w:val="004C0F98"/>
    <w:rsid w:val="004C7A62"/>
    <w:rsid w:val="004C7BF2"/>
    <w:rsid w:val="004D2B71"/>
    <w:rsid w:val="004D3289"/>
    <w:rsid w:val="004E2CBE"/>
    <w:rsid w:val="004E4D8C"/>
    <w:rsid w:val="004E7631"/>
    <w:rsid w:val="004F1E27"/>
    <w:rsid w:val="004F3B47"/>
    <w:rsid w:val="004F6026"/>
    <w:rsid w:val="00503D36"/>
    <w:rsid w:val="005046E2"/>
    <w:rsid w:val="005125DA"/>
    <w:rsid w:val="00515FFA"/>
    <w:rsid w:val="00516EB6"/>
    <w:rsid w:val="0051754D"/>
    <w:rsid w:val="00520835"/>
    <w:rsid w:val="0052511D"/>
    <w:rsid w:val="005308E4"/>
    <w:rsid w:val="00531087"/>
    <w:rsid w:val="00535490"/>
    <w:rsid w:val="00541CC6"/>
    <w:rsid w:val="005552BC"/>
    <w:rsid w:val="0055704C"/>
    <w:rsid w:val="00557D35"/>
    <w:rsid w:val="0056138E"/>
    <w:rsid w:val="005616D2"/>
    <w:rsid w:val="00564874"/>
    <w:rsid w:val="00565612"/>
    <w:rsid w:val="005805D6"/>
    <w:rsid w:val="00580FB1"/>
    <w:rsid w:val="005828C4"/>
    <w:rsid w:val="00584998"/>
    <w:rsid w:val="005A11A0"/>
    <w:rsid w:val="005B7A31"/>
    <w:rsid w:val="005C1CE7"/>
    <w:rsid w:val="005C36F1"/>
    <w:rsid w:val="005D3C2C"/>
    <w:rsid w:val="005D3ECC"/>
    <w:rsid w:val="00600CB6"/>
    <w:rsid w:val="00605E4F"/>
    <w:rsid w:val="00621EF0"/>
    <w:rsid w:val="006273E4"/>
    <w:rsid w:val="006376B3"/>
    <w:rsid w:val="006430D7"/>
    <w:rsid w:val="0064339C"/>
    <w:rsid w:val="0064438C"/>
    <w:rsid w:val="006462C1"/>
    <w:rsid w:val="00654638"/>
    <w:rsid w:val="00654FDA"/>
    <w:rsid w:val="00671107"/>
    <w:rsid w:val="00672583"/>
    <w:rsid w:val="00676610"/>
    <w:rsid w:val="00676937"/>
    <w:rsid w:val="006B0C6C"/>
    <w:rsid w:val="006B0EF4"/>
    <w:rsid w:val="006B4158"/>
    <w:rsid w:val="006B536E"/>
    <w:rsid w:val="006C1589"/>
    <w:rsid w:val="006D5283"/>
    <w:rsid w:val="006D5A36"/>
    <w:rsid w:val="006E3748"/>
    <w:rsid w:val="006E4521"/>
    <w:rsid w:val="006F2C99"/>
    <w:rsid w:val="006F7FAA"/>
    <w:rsid w:val="0071022F"/>
    <w:rsid w:val="00710B0C"/>
    <w:rsid w:val="0071356E"/>
    <w:rsid w:val="0071551A"/>
    <w:rsid w:val="0072788E"/>
    <w:rsid w:val="00734E40"/>
    <w:rsid w:val="00741C33"/>
    <w:rsid w:val="0074298E"/>
    <w:rsid w:val="00744D1E"/>
    <w:rsid w:val="007502B9"/>
    <w:rsid w:val="00752F3B"/>
    <w:rsid w:val="00773DF8"/>
    <w:rsid w:val="007843CE"/>
    <w:rsid w:val="007918B2"/>
    <w:rsid w:val="007A03CF"/>
    <w:rsid w:val="007A42C6"/>
    <w:rsid w:val="007B1D5B"/>
    <w:rsid w:val="007C28E5"/>
    <w:rsid w:val="007C7A97"/>
    <w:rsid w:val="007D0C1E"/>
    <w:rsid w:val="007D1CDB"/>
    <w:rsid w:val="007D3447"/>
    <w:rsid w:val="007D3DAF"/>
    <w:rsid w:val="007E1964"/>
    <w:rsid w:val="007E26DF"/>
    <w:rsid w:val="007E5F74"/>
    <w:rsid w:val="007F2F2B"/>
    <w:rsid w:val="007F33CB"/>
    <w:rsid w:val="007F365D"/>
    <w:rsid w:val="007F79BF"/>
    <w:rsid w:val="00806EAA"/>
    <w:rsid w:val="00821527"/>
    <w:rsid w:val="008267A2"/>
    <w:rsid w:val="00835D18"/>
    <w:rsid w:val="0084775F"/>
    <w:rsid w:val="00852E69"/>
    <w:rsid w:val="00853B80"/>
    <w:rsid w:val="0085415A"/>
    <w:rsid w:val="00857C3B"/>
    <w:rsid w:val="008721EB"/>
    <w:rsid w:val="00875474"/>
    <w:rsid w:val="0088234B"/>
    <w:rsid w:val="008942E1"/>
    <w:rsid w:val="008A60B3"/>
    <w:rsid w:val="008B3883"/>
    <w:rsid w:val="008B6012"/>
    <w:rsid w:val="008B7E49"/>
    <w:rsid w:val="008C52CE"/>
    <w:rsid w:val="008C71E9"/>
    <w:rsid w:val="008D0780"/>
    <w:rsid w:val="008E2869"/>
    <w:rsid w:val="008E572C"/>
    <w:rsid w:val="008E7769"/>
    <w:rsid w:val="008F310A"/>
    <w:rsid w:val="008F7201"/>
    <w:rsid w:val="00901614"/>
    <w:rsid w:val="009108E7"/>
    <w:rsid w:val="0091683B"/>
    <w:rsid w:val="00931275"/>
    <w:rsid w:val="00931BBF"/>
    <w:rsid w:val="00937EF8"/>
    <w:rsid w:val="00945729"/>
    <w:rsid w:val="00950C55"/>
    <w:rsid w:val="00950E12"/>
    <w:rsid w:val="00952277"/>
    <w:rsid w:val="009574AF"/>
    <w:rsid w:val="009574D5"/>
    <w:rsid w:val="00961A2F"/>
    <w:rsid w:val="009702A2"/>
    <w:rsid w:val="00974EB0"/>
    <w:rsid w:val="00980305"/>
    <w:rsid w:val="00980A7D"/>
    <w:rsid w:val="009831A7"/>
    <w:rsid w:val="00984245"/>
    <w:rsid w:val="00986B10"/>
    <w:rsid w:val="009A29DF"/>
    <w:rsid w:val="009A5D67"/>
    <w:rsid w:val="009A65AB"/>
    <w:rsid w:val="009C32FE"/>
    <w:rsid w:val="009C4414"/>
    <w:rsid w:val="009D2FE3"/>
    <w:rsid w:val="009D6CFB"/>
    <w:rsid w:val="009E2C5E"/>
    <w:rsid w:val="009F1543"/>
    <w:rsid w:val="009F7183"/>
    <w:rsid w:val="00A010FF"/>
    <w:rsid w:val="00A01C7E"/>
    <w:rsid w:val="00A11FBD"/>
    <w:rsid w:val="00A14B36"/>
    <w:rsid w:val="00A1539F"/>
    <w:rsid w:val="00A22CD8"/>
    <w:rsid w:val="00A25B39"/>
    <w:rsid w:val="00A25ECE"/>
    <w:rsid w:val="00A31276"/>
    <w:rsid w:val="00A3233A"/>
    <w:rsid w:val="00A344E8"/>
    <w:rsid w:val="00A45D93"/>
    <w:rsid w:val="00A5170A"/>
    <w:rsid w:val="00A60659"/>
    <w:rsid w:val="00A64E5F"/>
    <w:rsid w:val="00A66234"/>
    <w:rsid w:val="00A679E5"/>
    <w:rsid w:val="00A71176"/>
    <w:rsid w:val="00A72125"/>
    <w:rsid w:val="00A72D4C"/>
    <w:rsid w:val="00A74CE9"/>
    <w:rsid w:val="00A86F86"/>
    <w:rsid w:val="00A9422D"/>
    <w:rsid w:val="00A94760"/>
    <w:rsid w:val="00AA1056"/>
    <w:rsid w:val="00AA6939"/>
    <w:rsid w:val="00AA7D52"/>
    <w:rsid w:val="00AB2918"/>
    <w:rsid w:val="00AB4B0F"/>
    <w:rsid w:val="00AC01F6"/>
    <w:rsid w:val="00AD509A"/>
    <w:rsid w:val="00AD61ED"/>
    <w:rsid w:val="00AD654A"/>
    <w:rsid w:val="00AE6411"/>
    <w:rsid w:val="00AF2AB2"/>
    <w:rsid w:val="00AF2BC0"/>
    <w:rsid w:val="00AF5A75"/>
    <w:rsid w:val="00B033F0"/>
    <w:rsid w:val="00B1372F"/>
    <w:rsid w:val="00B16AF3"/>
    <w:rsid w:val="00B3234E"/>
    <w:rsid w:val="00B33B20"/>
    <w:rsid w:val="00B363B1"/>
    <w:rsid w:val="00B413DB"/>
    <w:rsid w:val="00B41F7B"/>
    <w:rsid w:val="00B5397C"/>
    <w:rsid w:val="00B61BD8"/>
    <w:rsid w:val="00B81621"/>
    <w:rsid w:val="00B9057D"/>
    <w:rsid w:val="00B96701"/>
    <w:rsid w:val="00BA1298"/>
    <w:rsid w:val="00BA49DD"/>
    <w:rsid w:val="00BA52EC"/>
    <w:rsid w:val="00BB0387"/>
    <w:rsid w:val="00BC71BB"/>
    <w:rsid w:val="00BD3B2E"/>
    <w:rsid w:val="00BD4F2C"/>
    <w:rsid w:val="00BE17AD"/>
    <w:rsid w:val="00C010A7"/>
    <w:rsid w:val="00C06CEE"/>
    <w:rsid w:val="00C07A71"/>
    <w:rsid w:val="00C12C2D"/>
    <w:rsid w:val="00C25B45"/>
    <w:rsid w:val="00C35623"/>
    <w:rsid w:val="00C52EC7"/>
    <w:rsid w:val="00C579D6"/>
    <w:rsid w:val="00C606FD"/>
    <w:rsid w:val="00C61FA7"/>
    <w:rsid w:val="00C63951"/>
    <w:rsid w:val="00C72E0A"/>
    <w:rsid w:val="00C72FFF"/>
    <w:rsid w:val="00C764EE"/>
    <w:rsid w:val="00C776AD"/>
    <w:rsid w:val="00C804BF"/>
    <w:rsid w:val="00CB1F07"/>
    <w:rsid w:val="00CC4831"/>
    <w:rsid w:val="00CD0270"/>
    <w:rsid w:val="00CD159A"/>
    <w:rsid w:val="00CD3B35"/>
    <w:rsid w:val="00CD6D96"/>
    <w:rsid w:val="00CD7014"/>
    <w:rsid w:val="00CE4EF3"/>
    <w:rsid w:val="00CE70FE"/>
    <w:rsid w:val="00D016F3"/>
    <w:rsid w:val="00D0600E"/>
    <w:rsid w:val="00D141A5"/>
    <w:rsid w:val="00D1561E"/>
    <w:rsid w:val="00D21734"/>
    <w:rsid w:val="00D309C0"/>
    <w:rsid w:val="00D36C0D"/>
    <w:rsid w:val="00D44267"/>
    <w:rsid w:val="00D45B59"/>
    <w:rsid w:val="00D53284"/>
    <w:rsid w:val="00D5438A"/>
    <w:rsid w:val="00D65CA3"/>
    <w:rsid w:val="00D73883"/>
    <w:rsid w:val="00D87825"/>
    <w:rsid w:val="00D917EB"/>
    <w:rsid w:val="00D965C6"/>
    <w:rsid w:val="00DA44CA"/>
    <w:rsid w:val="00DA6987"/>
    <w:rsid w:val="00DB3C59"/>
    <w:rsid w:val="00DB400C"/>
    <w:rsid w:val="00DB4DE4"/>
    <w:rsid w:val="00DB4FE0"/>
    <w:rsid w:val="00DB5A37"/>
    <w:rsid w:val="00DC4268"/>
    <w:rsid w:val="00DD72F0"/>
    <w:rsid w:val="00DE3A0E"/>
    <w:rsid w:val="00DF61CF"/>
    <w:rsid w:val="00E173C8"/>
    <w:rsid w:val="00E273E9"/>
    <w:rsid w:val="00E53301"/>
    <w:rsid w:val="00E542EA"/>
    <w:rsid w:val="00E622B8"/>
    <w:rsid w:val="00E63CA8"/>
    <w:rsid w:val="00E71E43"/>
    <w:rsid w:val="00E73E5C"/>
    <w:rsid w:val="00E82873"/>
    <w:rsid w:val="00E92815"/>
    <w:rsid w:val="00EA4D65"/>
    <w:rsid w:val="00EB3622"/>
    <w:rsid w:val="00EB5FE3"/>
    <w:rsid w:val="00EC1DF4"/>
    <w:rsid w:val="00EC2C4B"/>
    <w:rsid w:val="00EC5C26"/>
    <w:rsid w:val="00ED1779"/>
    <w:rsid w:val="00ED2BC0"/>
    <w:rsid w:val="00ED6D1C"/>
    <w:rsid w:val="00ED7151"/>
    <w:rsid w:val="00EE773B"/>
    <w:rsid w:val="00EF04D2"/>
    <w:rsid w:val="00EF21C5"/>
    <w:rsid w:val="00F1610F"/>
    <w:rsid w:val="00F309E2"/>
    <w:rsid w:val="00F36362"/>
    <w:rsid w:val="00F527AE"/>
    <w:rsid w:val="00F616E7"/>
    <w:rsid w:val="00F6238C"/>
    <w:rsid w:val="00F62A18"/>
    <w:rsid w:val="00F62B2D"/>
    <w:rsid w:val="00F63F8D"/>
    <w:rsid w:val="00F65437"/>
    <w:rsid w:val="00F672E7"/>
    <w:rsid w:val="00F73337"/>
    <w:rsid w:val="00F75FB0"/>
    <w:rsid w:val="00F809F1"/>
    <w:rsid w:val="00F83C52"/>
    <w:rsid w:val="00F83E92"/>
    <w:rsid w:val="00F90D60"/>
    <w:rsid w:val="00F9602B"/>
    <w:rsid w:val="00F96C82"/>
    <w:rsid w:val="00FA069B"/>
    <w:rsid w:val="00FC2E4E"/>
    <w:rsid w:val="00FC3627"/>
    <w:rsid w:val="00FC541F"/>
    <w:rsid w:val="00FC7DFE"/>
    <w:rsid w:val="00FE294D"/>
    <w:rsid w:val="00FE6649"/>
    <w:rsid w:val="00FF7B61"/>
    <w:rsid w:val="00FF7BA9"/>
    <w:rsid w:val="01991704"/>
    <w:rsid w:val="01AB71A3"/>
    <w:rsid w:val="01B31FD7"/>
    <w:rsid w:val="01D465AB"/>
    <w:rsid w:val="022B421F"/>
    <w:rsid w:val="02855BB3"/>
    <w:rsid w:val="02942B85"/>
    <w:rsid w:val="02AB256F"/>
    <w:rsid w:val="03736735"/>
    <w:rsid w:val="037718D6"/>
    <w:rsid w:val="03BB7820"/>
    <w:rsid w:val="047A39D5"/>
    <w:rsid w:val="04D10C6D"/>
    <w:rsid w:val="04F07081"/>
    <w:rsid w:val="057B0CF5"/>
    <w:rsid w:val="061D3217"/>
    <w:rsid w:val="0722618C"/>
    <w:rsid w:val="075F4FEF"/>
    <w:rsid w:val="07820603"/>
    <w:rsid w:val="07B90138"/>
    <w:rsid w:val="07F40498"/>
    <w:rsid w:val="08305436"/>
    <w:rsid w:val="08602EE2"/>
    <w:rsid w:val="088F6118"/>
    <w:rsid w:val="09BB5885"/>
    <w:rsid w:val="09EC7988"/>
    <w:rsid w:val="0AE230E9"/>
    <w:rsid w:val="0B0E5DEB"/>
    <w:rsid w:val="0B4C2B18"/>
    <w:rsid w:val="0B5A60E7"/>
    <w:rsid w:val="0B6D7431"/>
    <w:rsid w:val="0BAF6FBA"/>
    <w:rsid w:val="0C1475F9"/>
    <w:rsid w:val="0C16036D"/>
    <w:rsid w:val="0D750EA4"/>
    <w:rsid w:val="0D8E0749"/>
    <w:rsid w:val="0DA24D56"/>
    <w:rsid w:val="0DEF74E9"/>
    <w:rsid w:val="0E1D2E7C"/>
    <w:rsid w:val="0EEC3682"/>
    <w:rsid w:val="0F0D6E75"/>
    <w:rsid w:val="0F220B5F"/>
    <w:rsid w:val="0F2478E6"/>
    <w:rsid w:val="0FC10A69"/>
    <w:rsid w:val="0FDD5BE9"/>
    <w:rsid w:val="10052D51"/>
    <w:rsid w:val="10116BCC"/>
    <w:rsid w:val="10361097"/>
    <w:rsid w:val="10432519"/>
    <w:rsid w:val="108717C1"/>
    <w:rsid w:val="10964BDC"/>
    <w:rsid w:val="10F63064"/>
    <w:rsid w:val="1131128F"/>
    <w:rsid w:val="11A2278C"/>
    <w:rsid w:val="11C71348"/>
    <w:rsid w:val="12C33AC5"/>
    <w:rsid w:val="12D23A4A"/>
    <w:rsid w:val="14997957"/>
    <w:rsid w:val="14CD509B"/>
    <w:rsid w:val="14FE6F16"/>
    <w:rsid w:val="15024B5A"/>
    <w:rsid w:val="15822AFE"/>
    <w:rsid w:val="158540DD"/>
    <w:rsid w:val="15995BBE"/>
    <w:rsid w:val="15CE2BDC"/>
    <w:rsid w:val="15DD31DB"/>
    <w:rsid w:val="164E46DC"/>
    <w:rsid w:val="1664374B"/>
    <w:rsid w:val="169427D2"/>
    <w:rsid w:val="16D022E4"/>
    <w:rsid w:val="18A90101"/>
    <w:rsid w:val="191103B5"/>
    <w:rsid w:val="191477B1"/>
    <w:rsid w:val="19237DCB"/>
    <w:rsid w:val="195E20D3"/>
    <w:rsid w:val="19626AF4"/>
    <w:rsid w:val="196675BB"/>
    <w:rsid w:val="1AAA70A6"/>
    <w:rsid w:val="1AC74450"/>
    <w:rsid w:val="1B084EE2"/>
    <w:rsid w:val="1B1F6C2C"/>
    <w:rsid w:val="1B6202FA"/>
    <w:rsid w:val="1C7D452E"/>
    <w:rsid w:val="1CB41CA8"/>
    <w:rsid w:val="1D1900BD"/>
    <w:rsid w:val="1D4E304F"/>
    <w:rsid w:val="1D624A6D"/>
    <w:rsid w:val="1D9C69DF"/>
    <w:rsid w:val="1EAF08D3"/>
    <w:rsid w:val="1ED32220"/>
    <w:rsid w:val="1EF3782C"/>
    <w:rsid w:val="1F0E3C50"/>
    <w:rsid w:val="1F2832BE"/>
    <w:rsid w:val="1F6221E9"/>
    <w:rsid w:val="1FD430C8"/>
    <w:rsid w:val="1FEB3581"/>
    <w:rsid w:val="20300A4D"/>
    <w:rsid w:val="2052571F"/>
    <w:rsid w:val="209F2DCB"/>
    <w:rsid w:val="2105123B"/>
    <w:rsid w:val="214E34B8"/>
    <w:rsid w:val="21E81282"/>
    <w:rsid w:val="220D77DF"/>
    <w:rsid w:val="22176C06"/>
    <w:rsid w:val="22607C0E"/>
    <w:rsid w:val="22F75215"/>
    <w:rsid w:val="23CB6792"/>
    <w:rsid w:val="24392B0D"/>
    <w:rsid w:val="2441017B"/>
    <w:rsid w:val="25AD0006"/>
    <w:rsid w:val="25CF0E14"/>
    <w:rsid w:val="26082CCD"/>
    <w:rsid w:val="264B7680"/>
    <w:rsid w:val="26541439"/>
    <w:rsid w:val="26E541DF"/>
    <w:rsid w:val="27651060"/>
    <w:rsid w:val="27761149"/>
    <w:rsid w:val="282861E1"/>
    <w:rsid w:val="282F7189"/>
    <w:rsid w:val="28330482"/>
    <w:rsid w:val="286768D9"/>
    <w:rsid w:val="28836528"/>
    <w:rsid w:val="291A1629"/>
    <w:rsid w:val="2A3C7759"/>
    <w:rsid w:val="2A886554"/>
    <w:rsid w:val="2A9B7773"/>
    <w:rsid w:val="2B9D7686"/>
    <w:rsid w:val="2BC72D01"/>
    <w:rsid w:val="2C0F2264"/>
    <w:rsid w:val="2C25390C"/>
    <w:rsid w:val="2C5A3F68"/>
    <w:rsid w:val="2C8F472B"/>
    <w:rsid w:val="2D143967"/>
    <w:rsid w:val="2E3F536B"/>
    <w:rsid w:val="2EDD2560"/>
    <w:rsid w:val="2F58713C"/>
    <w:rsid w:val="2FDE27BA"/>
    <w:rsid w:val="30054923"/>
    <w:rsid w:val="30401117"/>
    <w:rsid w:val="30C70618"/>
    <w:rsid w:val="30E468C3"/>
    <w:rsid w:val="31641F99"/>
    <w:rsid w:val="318F6D5C"/>
    <w:rsid w:val="319D29E8"/>
    <w:rsid w:val="31DC1B34"/>
    <w:rsid w:val="323A4C76"/>
    <w:rsid w:val="32DB47FF"/>
    <w:rsid w:val="32DC2281"/>
    <w:rsid w:val="33471930"/>
    <w:rsid w:val="3350556A"/>
    <w:rsid w:val="340D5E76"/>
    <w:rsid w:val="34552365"/>
    <w:rsid w:val="34983880"/>
    <w:rsid w:val="34E17644"/>
    <w:rsid w:val="353071CF"/>
    <w:rsid w:val="35C030EE"/>
    <w:rsid w:val="35C5604B"/>
    <w:rsid w:val="36C450EA"/>
    <w:rsid w:val="370E7F35"/>
    <w:rsid w:val="37360D3C"/>
    <w:rsid w:val="38093C06"/>
    <w:rsid w:val="3861141D"/>
    <w:rsid w:val="387A4894"/>
    <w:rsid w:val="38CF6635"/>
    <w:rsid w:val="38D11947"/>
    <w:rsid w:val="38F07426"/>
    <w:rsid w:val="3932375E"/>
    <w:rsid w:val="3A055617"/>
    <w:rsid w:val="3A46485B"/>
    <w:rsid w:val="3A4C3EF7"/>
    <w:rsid w:val="3A66147E"/>
    <w:rsid w:val="3A87443E"/>
    <w:rsid w:val="3AC03D2D"/>
    <w:rsid w:val="3AFE3AA8"/>
    <w:rsid w:val="3B1D1825"/>
    <w:rsid w:val="3B203CD6"/>
    <w:rsid w:val="3B2B6D8A"/>
    <w:rsid w:val="3B8A6780"/>
    <w:rsid w:val="3C1310CD"/>
    <w:rsid w:val="3C1D10AF"/>
    <w:rsid w:val="3CDF6BEE"/>
    <w:rsid w:val="3D00263D"/>
    <w:rsid w:val="3D5F5B26"/>
    <w:rsid w:val="3DF74114"/>
    <w:rsid w:val="3E563D59"/>
    <w:rsid w:val="3ECA13E6"/>
    <w:rsid w:val="3ECE61CB"/>
    <w:rsid w:val="3ECE641A"/>
    <w:rsid w:val="3F2055B0"/>
    <w:rsid w:val="3F520393"/>
    <w:rsid w:val="404C688B"/>
    <w:rsid w:val="405F332D"/>
    <w:rsid w:val="40652A5B"/>
    <w:rsid w:val="40B364D1"/>
    <w:rsid w:val="413612CA"/>
    <w:rsid w:val="415930CE"/>
    <w:rsid w:val="420204DA"/>
    <w:rsid w:val="42312C1E"/>
    <w:rsid w:val="427D7E24"/>
    <w:rsid w:val="42B60ED1"/>
    <w:rsid w:val="42CF51EB"/>
    <w:rsid w:val="44220AAF"/>
    <w:rsid w:val="44270488"/>
    <w:rsid w:val="446631C8"/>
    <w:rsid w:val="44767BDF"/>
    <w:rsid w:val="44C4575F"/>
    <w:rsid w:val="451419B3"/>
    <w:rsid w:val="452E518F"/>
    <w:rsid w:val="459A22C0"/>
    <w:rsid w:val="45AB6616"/>
    <w:rsid w:val="465C7130"/>
    <w:rsid w:val="477E5958"/>
    <w:rsid w:val="47871455"/>
    <w:rsid w:val="47A77AC7"/>
    <w:rsid w:val="48707665"/>
    <w:rsid w:val="48F345EB"/>
    <w:rsid w:val="496723E7"/>
    <w:rsid w:val="4AF64A04"/>
    <w:rsid w:val="4B3D75FD"/>
    <w:rsid w:val="4B4D067E"/>
    <w:rsid w:val="4BC42B62"/>
    <w:rsid w:val="4BE3360E"/>
    <w:rsid w:val="4CD44120"/>
    <w:rsid w:val="4D150C03"/>
    <w:rsid w:val="4D6F6618"/>
    <w:rsid w:val="4E052FA1"/>
    <w:rsid w:val="4E1517BE"/>
    <w:rsid w:val="4E7827C1"/>
    <w:rsid w:val="4EB935F8"/>
    <w:rsid w:val="4F2002A2"/>
    <w:rsid w:val="4F4E18DA"/>
    <w:rsid w:val="4F8B1BBF"/>
    <w:rsid w:val="4F964BD7"/>
    <w:rsid w:val="4FAC734A"/>
    <w:rsid w:val="4FD548E2"/>
    <w:rsid w:val="502B4D40"/>
    <w:rsid w:val="50826017"/>
    <w:rsid w:val="50DB6160"/>
    <w:rsid w:val="50E6256E"/>
    <w:rsid w:val="512F1226"/>
    <w:rsid w:val="513D08D8"/>
    <w:rsid w:val="52594527"/>
    <w:rsid w:val="5266585D"/>
    <w:rsid w:val="52E61B8D"/>
    <w:rsid w:val="537A2203"/>
    <w:rsid w:val="546E323C"/>
    <w:rsid w:val="54C33BA9"/>
    <w:rsid w:val="54E44ED6"/>
    <w:rsid w:val="552C4F9A"/>
    <w:rsid w:val="55311752"/>
    <w:rsid w:val="553F1BC6"/>
    <w:rsid w:val="55C42D1F"/>
    <w:rsid w:val="56777C13"/>
    <w:rsid w:val="57A47A3A"/>
    <w:rsid w:val="585222F3"/>
    <w:rsid w:val="59027414"/>
    <w:rsid w:val="5923583C"/>
    <w:rsid w:val="5A02233A"/>
    <w:rsid w:val="5C0478D2"/>
    <w:rsid w:val="5C247EE9"/>
    <w:rsid w:val="5CAC13C7"/>
    <w:rsid w:val="5CC5264A"/>
    <w:rsid w:val="5D8A1E9F"/>
    <w:rsid w:val="5E6A3CAA"/>
    <w:rsid w:val="5E841B1E"/>
    <w:rsid w:val="601C674C"/>
    <w:rsid w:val="603959DB"/>
    <w:rsid w:val="6091234D"/>
    <w:rsid w:val="60AD5CAC"/>
    <w:rsid w:val="60B35636"/>
    <w:rsid w:val="60BE0144"/>
    <w:rsid w:val="60DA6A37"/>
    <w:rsid w:val="621B27E5"/>
    <w:rsid w:val="63952BB5"/>
    <w:rsid w:val="639A641D"/>
    <w:rsid w:val="64277B54"/>
    <w:rsid w:val="64793801"/>
    <w:rsid w:val="648A0240"/>
    <w:rsid w:val="65A92F30"/>
    <w:rsid w:val="65B41431"/>
    <w:rsid w:val="65B456E9"/>
    <w:rsid w:val="66C40DA9"/>
    <w:rsid w:val="674F3781"/>
    <w:rsid w:val="68246BFD"/>
    <w:rsid w:val="686C5223"/>
    <w:rsid w:val="687C07E7"/>
    <w:rsid w:val="68953223"/>
    <w:rsid w:val="68FA16BD"/>
    <w:rsid w:val="695967E4"/>
    <w:rsid w:val="6A516D7C"/>
    <w:rsid w:val="6A963867"/>
    <w:rsid w:val="6ACF3DC7"/>
    <w:rsid w:val="6B607F4C"/>
    <w:rsid w:val="6BBA415D"/>
    <w:rsid w:val="6C01543E"/>
    <w:rsid w:val="6C487188"/>
    <w:rsid w:val="6D7875A9"/>
    <w:rsid w:val="6D8433BC"/>
    <w:rsid w:val="6D880965"/>
    <w:rsid w:val="6E293F4D"/>
    <w:rsid w:val="6E9862AC"/>
    <w:rsid w:val="6EB55698"/>
    <w:rsid w:val="6EC12DC3"/>
    <w:rsid w:val="6F5A4F08"/>
    <w:rsid w:val="703E167B"/>
    <w:rsid w:val="705F07D2"/>
    <w:rsid w:val="7091303E"/>
    <w:rsid w:val="709B6406"/>
    <w:rsid w:val="70C361CB"/>
    <w:rsid w:val="70FB122B"/>
    <w:rsid w:val="71FB45BB"/>
    <w:rsid w:val="730701C4"/>
    <w:rsid w:val="73926778"/>
    <w:rsid w:val="74D93943"/>
    <w:rsid w:val="75603F1B"/>
    <w:rsid w:val="75B23A9A"/>
    <w:rsid w:val="75D812E7"/>
    <w:rsid w:val="7643534A"/>
    <w:rsid w:val="764F2C68"/>
    <w:rsid w:val="7652667F"/>
    <w:rsid w:val="7693463C"/>
    <w:rsid w:val="769A7CE9"/>
    <w:rsid w:val="77207080"/>
    <w:rsid w:val="77732DB5"/>
    <w:rsid w:val="77EC3923"/>
    <w:rsid w:val="786D00F9"/>
    <w:rsid w:val="7945542F"/>
    <w:rsid w:val="795A0F29"/>
    <w:rsid w:val="79E559B8"/>
    <w:rsid w:val="79FD2028"/>
    <w:rsid w:val="7AB12C42"/>
    <w:rsid w:val="7ABD034A"/>
    <w:rsid w:val="7AD63D87"/>
    <w:rsid w:val="7B7D4D89"/>
    <w:rsid w:val="7B9A5F79"/>
    <w:rsid w:val="7BDC13F3"/>
    <w:rsid w:val="7C712F5C"/>
    <w:rsid w:val="7C9904E9"/>
    <w:rsid w:val="7CBD4A32"/>
    <w:rsid w:val="7CCA1164"/>
    <w:rsid w:val="7DBF115D"/>
    <w:rsid w:val="7E6C1B17"/>
    <w:rsid w:val="7E7E0A36"/>
    <w:rsid w:val="7E8C722C"/>
    <w:rsid w:val="7E9A1DC5"/>
    <w:rsid w:val="7EC35188"/>
    <w:rsid w:val="7F252948"/>
    <w:rsid w:val="7F40538A"/>
    <w:rsid w:val="7F773AFC"/>
    <w:rsid w:val="7FF123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96"/>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4"/>
    <w:qFormat/>
    <w:uiPriority w:val="0"/>
    <w:pPr>
      <w:keepNext/>
      <w:keepLines/>
      <w:spacing w:beforeLines="150" w:afterLines="150"/>
      <w:ind w:left="420" w:hanging="420"/>
      <w:jc w:val="center"/>
      <w:outlineLvl w:val="0"/>
    </w:pPr>
    <w:rPr>
      <w:rFonts w:ascii="Times New Roman" w:hAnsi="Times New Roman" w:eastAsia="宋体" w:cs="Times New Roman"/>
      <w:b/>
      <w:bCs/>
      <w:kern w:val="44"/>
      <w:sz w:val="44"/>
      <w:szCs w:val="44"/>
      <w:lang w:val="de-CH"/>
    </w:rPr>
  </w:style>
  <w:style w:type="paragraph" w:styleId="3">
    <w:name w:val="heading 2"/>
    <w:basedOn w:val="1"/>
    <w:next w:val="1"/>
    <w:link w:val="55"/>
    <w:qFormat/>
    <w:uiPriority w:val="0"/>
    <w:pPr>
      <w:numPr>
        <w:ilvl w:val="1"/>
        <w:numId w:val="1"/>
      </w:numPr>
      <w:autoSpaceDE w:val="0"/>
      <w:autoSpaceDN w:val="0"/>
      <w:adjustRightInd w:val="0"/>
      <w:jc w:val="left"/>
      <w:outlineLvl w:val="1"/>
    </w:pPr>
    <w:rPr>
      <w:rFonts w:ascii="仿宋_GB2312" w:hAnsi="Verdana" w:eastAsia="仿宋_GB2312" w:cs="Times New Roman"/>
      <w:b/>
      <w:bCs/>
      <w:color w:val="000000"/>
      <w:kern w:val="0"/>
      <w:sz w:val="32"/>
      <w:szCs w:val="32"/>
      <w:lang w:val="zh-CN"/>
    </w:rPr>
  </w:style>
  <w:style w:type="paragraph" w:styleId="4">
    <w:name w:val="heading 3"/>
    <w:basedOn w:val="5"/>
    <w:next w:val="1"/>
    <w:link w:val="71"/>
    <w:qFormat/>
    <w:uiPriority w:val="0"/>
    <w:pPr>
      <w:numPr>
        <w:ilvl w:val="2"/>
      </w:numPr>
      <w:tabs>
        <w:tab w:val="left" w:pos="426"/>
      </w:tabs>
      <w:spacing w:before="260" w:after="260" w:line="240" w:lineRule="auto"/>
      <w:ind w:left="720" w:hanging="432"/>
      <w:outlineLvl w:val="2"/>
    </w:pPr>
    <w:rPr>
      <w:rFonts w:ascii="宋体" w:hAnsi="宋体" w:eastAsia="宋体"/>
      <w:sz w:val="24"/>
      <w:szCs w:val="32"/>
    </w:rPr>
  </w:style>
  <w:style w:type="paragraph" w:styleId="5">
    <w:name w:val="heading 4"/>
    <w:basedOn w:val="1"/>
    <w:next w:val="1"/>
    <w:link w:val="65"/>
    <w:qFormat/>
    <w:uiPriority w:val="0"/>
    <w:pPr>
      <w:keepNext/>
      <w:keepLines/>
      <w:widowControl/>
      <w:numPr>
        <w:ilvl w:val="3"/>
        <w:numId w:val="1"/>
      </w:numPr>
      <w:shd w:val="clear" w:color="auto" w:fill="FFFFFF"/>
      <w:tabs>
        <w:tab w:val="left" w:pos="426"/>
      </w:tabs>
      <w:adjustRightInd w:val="0"/>
      <w:snapToGrid w:val="0"/>
      <w:spacing w:before="280" w:after="290" w:line="376" w:lineRule="auto"/>
      <w:ind w:left="864" w:hanging="144"/>
      <w:outlineLvl w:val="3"/>
    </w:pPr>
    <w:rPr>
      <w:rFonts w:ascii="Arial" w:hAnsi="Arial" w:eastAsia="黑体" w:cs="Times New Roman"/>
      <w:b/>
      <w:bCs/>
      <w:sz w:val="28"/>
      <w:szCs w:val="28"/>
    </w:rPr>
  </w:style>
  <w:style w:type="paragraph" w:styleId="6">
    <w:name w:val="heading 5"/>
    <w:basedOn w:val="1"/>
    <w:next w:val="1"/>
    <w:link w:val="63"/>
    <w:unhideWhenUsed/>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8"/>
    <w:link w:val="66"/>
    <w:qFormat/>
    <w:uiPriority w:val="0"/>
    <w:pPr>
      <w:keepNext/>
      <w:keepLines/>
      <w:widowControl/>
      <w:numPr>
        <w:ilvl w:val="5"/>
        <w:numId w:val="1"/>
      </w:numPr>
      <w:shd w:val="clear" w:color="auto" w:fill="FFFFFF"/>
      <w:tabs>
        <w:tab w:val="left" w:pos="426"/>
      </w:tabs>
      <w:adjustRightInd w:val="0"/>
      <w:snapToGrid w:val="0"/>
      <w:spacing w:before="240" w:after="64" w:line="320" w:lineRule="auto"/>
      <w:ind w:left="1152" w:hanging="432"/>
      <w:outlineLvl w:val="5"/>
    </w:pPr>
    <w:rPr>
      <w:rFonts w:ascii="Arial" w:hAnsi="Arial" w:eastAsia="黑体" w:cs="Times New Roman"/>
      <w:b/>
      <w:sz w:val="24"/>
      <w:szCs w:val="20"/>
    </w:rPr>
  </w:style>
  <w:style w:type="paragraph" w:styleId="9">
    <w:name w:val="heading 7"/>
    <w:basedOn w:val="1"/>
    <w:next w:val="8"/>
    <w:link w:val="67"/>
    <w:qFormat/>
    <w:uiPriority w:val="0"/>
    <w:pPr>
      <w:keepNext/>
      <w:keepLines/>
      <w:widowControl/>
      <w:numPr>
        <w:ilvl w:val="6"/>
        <w:numId w:val="1"/>
      </w:numPr>
      <w:shd w:val="clear" w:color="auto" w:fill="FFFFFF"/>
      <w:tabs>
        <w:tab w:val="left" w:pos="426"/>
      </w:tabs>
      <w:adjustRightInd w:val="0"/>
      <w:snapToGrid w:val="0"/>
      <w:spacing w:before="240" w:after="64" w:line="320" w:lineRule="auto"/>
      <w:ind w:left="1296" w:hanging="288"/>
      <w:outlineLvl w:val="6"/>
    </w:pPr>
    <w:rPr>
      <w:rFonts w:ascii="Times New Roman" w:hAnsi="Times New Roman" w:eastAsia="宋体" w:cs="Times New Roman"/>
      <w:b/>
      <w:sz w:val="24"/>
      <w:szCs w:val="20"/>
    </w:rPr>
  </w:style>
  <w:style w:type="paragraph" w:styleId="10">
    <w:name w:val="heading 8"/>
    <w:basedOn w:val="1"/>
    <w:next w:val="8"/>
    <w:link w:val="68"/>
    <w:qFormat/>
    <w:uiPriority w:val="0"/>
    <w:pPr>
      <w:keepNext/>
      <w:keepLines/>
      <w:widowControl/>
      <w:numPr>
        <w:ilvl w:val="7"/>
        <w:numId w:val="1"/>
      </w:numPr>
      <w:shd w:val="clear" w:color="auto" w:fill="FFFFFF"/>
      <w:tabs>
        <w:tab w:val="left" w:pos="426"/>
      </w:tabs>
      <w:adjustRightInd w:val="0"/>
      <w:snapToGrid w:val="0"/>
      <w:spacing w:before="240" w:after="64" w:line="320" w:lineRule="auto"/>
      <w:ind w:left="1440" w:hanging="432"/>
      <w:outlineLvl w:val="7"/>
    </w:pPr>
    <w:rPr>
      <w:rFonts w:ascii="Arial" w:hAnsi="Arial" w:eastAsia="黑体" w:cs="Times New Roman"/>
      <w:sz w:val="24"/>
      <w:szCs w:val="20"/>
    </w:rPr>
  </w:style>
  <w:style w:type="paragraph" w:styleId="11">
    <w:name w:val="heading 9"/>
    <w:basedOn w:val="1"/>
    <w:next w:val="8"/>
    <w:link w:val="69"/>
    <w:qFormat/>
    <w:uiPriority w:val="0"/>
    <w:pPr>
      <w:keepNext/>
      <w:keepLines/>
      <w:widowControl/>
      <w:numPr>
        <w:ilvl w:val="8"/>
        <w:numId w:val="1"/>
      </w:numPr>
      <w:shd w:val="clear" w:color="auto" w:fill="FFFFFF"/>
      <w:tabs>
        <w:tab w:val="left" w:pos="426"/>
      </w:tabs>
      <w:adjustRightInd w:val="0"/>
      <w:snapToGrid w:val="0"/>
      <w:spacing w:before="240" w:after="64" w:line="320" w:lineRule="auto"/>
      <w:ind w:left="1584" w:hanging="144"/>
      <w:outlineLvl w:val="8"/>
    </w:pPr>
    <w:rPr>
      <w:rFonts w:ascii="Arial" w:hAnsi="Arial" w:eastAsia="黑体" w:cs="Times New Roman"/>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8">
    <w:name w:val="Normal Indent"/>
    <w:basedOn w:val="1"/>
    <w:link w:val="60"/>
    <w:qFormat/>
    <w:uiPriority w:val="0"/>
    <w:pPr>
      <w:ind w:firstLine="420"/>
    </w:pPr>
    <w:rPr>
      <w:rFonts w:hint="eastAsia" w:ascii="Calibri" w:hAnsi="Calibri" w:eastAsia="宋体" w:cs="Times New Roman"/>
      <w:szCs w:val="20"/>
    </w:rPr>
  </w:style>
  <w:style w:type="paragraph" w:styleId="12">
    <w:name w:val="toc 7"/>
    <w:basedOn w:val="1"/>
    <w:next w:val="1"/>
    <w:qFormat/>
    <w:uiPriority w:val="0"/>
    <w:pPr>
      <w:widowControl/>
      <w:shd w:val="clear" w:color="auto" w:fill="FFFFFF"/>
      <w:tabs>
        <w:tab w:val="left" w:pos="426"/>
      </w:tabs>
      <w:adjustRightInd w:val="0"/>
      <w:snapToGrid w:val="0"/>
      <w:spacing w:line="360" w:lineRule="auto"/>
      <w:ind w:left="1260"/>
      <w:jc w:val="left"/>
    </w:pPr>
    <w:rPr>
      <w:rFonts w:ascii="宋体" w:hAnsi="宋体" w:eastAsia="宋体" w:cs="宋体"/>
      <w:kern w:val="0"/>
      <w:szCs w:val="21"/>
    </w:rPr>
  </w:style>
  <w:style w:type="paragraph" w:styleId="13">
    <w:name w:val="List Number 2"/>
    <w:basedOn w:val="1"/>
    <w:qFormat/>
    <w:uiPriority w:val="0"/>
    <w:pPr>
      <w:widowControl/>
      <w:numPr>
        <w:ilvl w:val="0"/>
        <w:numId w:val="2"/>
      </w:numPr>
      <w:shd w:val="clear" w:color="auto" w:fill="FFFFFF"/>
      <w:tabs>
        <w:tab w:val="left" w:pos="426"/>
        <w:tab w:val="left" w:pos="820"/>
      </w:tabs>
      <w:adjustRightInd w:val="0"/>
      <w:snapToGrid w:val="0"/>
      <w:spacing w:afterLines="50" w:line="360" w:lineRule="auto"/>
    </w:pPr>
    <w:rPr>
      <w:rFonts w:ascii="宋体" w:hAnsi="宋体" w:eastAsia="宋体" w:cs="宋体"/>
      <w:kern w:val="0"/>
      <w:sz w:val="24"/>
      <w:szCs w:val="20"/>
    </w:rPr>
  </w:style>
  <w:style w:type="paragraph" w:styleId="14">
    <w:name w:val="caption"/>
    <w:basedOn w:val="1"/>
    <w:next w:val="1"/>
    <w:qFormat/>
    <w:uiPriority w:val="0"/>
    <w:pPr>
      <w:widowControl/>
      <w:shd w:val="clear" w:color="auto" w:fill="FFFFFF"/>
      <w:tabs>
        <w:tab w:val="left" w:pos="426"/>
      </w:tabs>
      <w:adjustRightInd w:val="0"/>
      <w:snapToGrid w:val="0"/>
      <w:spacing w:line="360" w:lineRule="auto"/>
    </w:pPr>
    <w:rPr>
      <w:rFonts w:ascii="Arial" w:hAnsi="Arial" w:eastAsia="黑体" w:cs="Arial"/>
      <w:kern w:val="0"/>
      <w:sz w:val="20"/>
      <w:szCs w:val="20"/>
    </w:rPr>
  </w:style>
  <w:style w:type="paragraph" w:styleId="15">
    <w:name w:val="List Bullet"/>
    <w:basedOn w:val="1"/>
    <w:qFormat/>
    <w:uiPriority w:val="0"/>
    <w:pPr>
      <w:widowControl/>
      <w:shd w:val="clear" w:color="auto" w:fill="FFFFFF"/>
      <w:tabs>
        <w:tab w:val="left" w:pos="360"/>
        <w:tab w:val="left" w:pos="426"/>
      </w:tabs>
      <w:adjustRightInd w:val="0"/>
      <w:snapToGrid w:val="0"/>
      <w:spacing w:line="360" w:lineRule="auto"/>
      <w:ind w:left="360" w:hanging="360" w:hangingChars="200"/>
    </w:pPr>
    <w:rPr>
      <w:rFonts w:ascii="宋体" w:hAnsi="宋体" w:eastAsia="宋体" w:cs="宋体"/>
      <w:kern w:val="0"/>
      <w:szCs w:val="20"/>
    </w:rPr>
  </w:style>
  <w:style w:type="paragraph" w:styleId="16">
    <w:name w:val="Document Map"/>
    <w:basedOn w:val="1"/>
    <w:link w:val="82"/>
    <w:semiHidden/>
    <w:qFormat/>
    <w:uiPriority w:val="0"/>
    <w:pPr>
      <w:widowControl/>
      <w:shd w:val="clear" w:color="auto" w:fill="000080"/>
      <w:tabs>
        <w:tab w:val="left" w:pos="426"/>
      </w:tabs>
      <w:adjustRightInd w:val="0"/>
      <w:snapToGrid w:val="0"/>
      <w:spacing w:line="360" w:lineRule="auto"/>
    </w:pPr>
    <w:rPr>
      <w:rFonts w:ascii="Times New Roman" w:hAnsi="Times New Roman" w:eastAsia="宋体" w:cs="Times New Roman"/>
      <w:szCs w:val="24"/>
    </w:rPr>
  </w:style>
  <w:style w:type="paragraph" w:styleId="17">
    <w:name w:val="toa heading"/>
    <w:basedOn w:val="1"/>
    <w:next w:val="1"/>
    <w:qFormat/>
    <w:uiPriority w:val="0"/>
    <w:pPr>
      <w:widowControl/>
      <w:shd w:val="clear" w:color="auto" w:fill="FFFFFF"/>
      <w:tabs>
        <w:tab w:val="left" w:pos="426"/>
      </w:tabs>
      <w:adjustRightInd w:val="0"/>
      <w:snapToGrid w:val="0"/>
      <w:spacing w:before="120" w:line="360" w:lineRule="auto"/>
    </w:pPr>
    <w:rPr>
      <w:rFonts w:ascii="Arial" w:hAnsi="Arial" w:eastAsia="宋体" w:cs="宋体"/>
      <w:kern w:val="0"/>
      <w:sz w:val="24"/>
      <w:szCs w:val="20"/>
    </w:rPr>
  </w:style>
  <w:style w:type="paragraph" w:styleId="18">
    <w:name w:val="annotation text"/>
    <w:basedOn w:val="1"/>
    <w:link w:val="78"/>
    <w:qFormat/>
    <w:uiPriority w:val="0"/>
    <w:pPr>
      <w:widowControl/>
      <w:shd w:val="clear" w:color="auto" w:fill="FFFFFF"/>
      <w:tabs>
        <w:tab w:val="left" w:pos="426"/>
      </w:tabs>
      <w:autoSpaceDE w:val="0"/>
      <w:autoSpaceDN w:val="0"/>
      <w:adjustRightInd w:val="0"/>
      <w:snapToGrid w:val="0"/>
      <w:spacing w:line="360" w:lineRule="auto"/>
      <w:jc w:val="left"/>
      <w:textAlignment w:val="baseline"/>
    </w:pPr>
    <w:rPr>
      <w:rFonts w:ascii="宋体" w:hAnsi="Times New Roman" w:eastAsia="宋体" w:cs="Times New Roman"/>
      <w:kern w:val="0"/>
      <w:sz w:val="34"/>
      <w:szCs w:val="20"/>
    </w:rPr>
  </w:style>
  <w:style w:type="paragraph" w:styleId="19">
    <w:name w:val="Body Text 3"/>
    <w:basedOn w:val="1"/>
    <w:link w:val="83"/>
    <w:qFormat/>
    <w:uiPriority w:val="0"/>
    <w:pPr>
      <w:widowControl/>
      <w:shd w:val="clear" w:color="auto" w:fill="FFFFFF"/>
      <w:tabs>
        <w:tab w:val="left" w:pos="426"/>
      </w:tabs>
      <w:adjustRightInd w:val="0"/>
      <w:snapToGrid w:val="0"/>
      <w:spacing w:after="120" w:line="360" w:lineRule="auto"/>
    </w:pPr>
    <w:rPr>
      <w:rFonts w:ascii="Times New Roman" w:hAnsi="Times New Roman" w:eastAsia="宋体" w:cs="Times New Roman"/>
      <w:sz w:val="16"/>
      <w:szCs w:val="16"/>
    </w:rPr>
  </w:style>
  <w:style w:type="paragraph" w:styleId="20">
    <w:name w:val="Body Text"/>
    <w:basedOn w:val="1"/>
    <w:link w:val="76"/>
    <w:qFormat/>
    <w:uiPriority w:val="0"/>
    <w:pPr>
      <w:widowControl/>
      <w:shd w:val="clear" w:color="auto" w:fill="FFFFFF"/>
      <w:tabs>
        <w:tab w:val="left" w:pos="426"/>
      </w:tabs>
      <w:adjustRightInd w:val="0"/>
      <w:snapToGrid w:val="0"/>
      <w:spacing w:line="360" w:lineRule="auto"/>
    </w:pPr>
    <w:rPr>
      <w:rFonts w:ascii="宋体" w:hAnsi="宋体" w:eastAsia="宋体" w:cs="宋体"/>
      <w:b/>
      <w:bCs/>
      <w:kern w:val="0"/>
      <w:sz w:val="24"/>
      <w:szCs w:val="24"/>
    </w:rPr>
  </w:style>
  <w:style w:type="paragraph" w:styleId="21">
    <w:name w:val="Body Text Indent"/>
    <w:basedOn w:val="1"/>
    <w:link w:val="75"/>
    <w:qFormat/>
    <w:uiPriority w:val="0"/>
    <w:pPr>
      <w:widowControl/>
      <w:shd w:val="clear" w:color="auto" w:fill="FFFFFF"/>
      <w:tabs>
        <w:tab w:val="left" w:pos="426"/>
      </w:tabs>
      <w:adjustRightInd w:val="0"/>
      <w:snapToGrid w:val="0"/>
      <w:spacing w:line="360" w:lineRule="auto"/>
      <w:ind w:firstLine="420" w:firstLineChars="200"/>
    </w:pPr>
    <w:rPr>
      <w:rFonts w:ascii="Times New Roman" w:hAnsi="Times New Roman" w:eastAsia="宋体" w:cs="Times New Roman"/>
      <w:szCs w:val="24"/>
    </w:rPr>
  </w:style>
  <w:style w:type="paragraph" w:styleId="22">
    <w:name w:val="toc 5"/>
    <w:basedOn w:val="1"/>
    <w:next w:val="1"/>
    <w:qFormat/>
    <w:uiPriority w:val="0"/>
    <w:pPr>
      <w:widowControl/>
      <w:shd w:val="clear" w:color="auto" w:fill="FFFFFF"/>
      <w:tabs>
        <w:tab w:val="left" w:pos="426"/>
      </w:tabs>
      <w:adjustRightInd w:val="0"/>
      <w:snapToGrid w:val="0"/>
      <w:spacing w:line="360" w:lineRule="auto"/>
      <w:ind w:left="840"/>
      <w:jc w:val="left"/>
    </w:pPr>
    <w:rPr>
      <w:rFonts w:ascii="宋体" w:hAnsi="宋体" w:eastAsia="宋体" w:cs="宋体"/>
      <w:kern w:val="0"/>
      <w:szCs w:val="21"/>
    </w:rPr>
  </w:style>
  <w:style w:type="paragraph" w:styleId="23">
    <w:name w:val="toc 3"/>
    <w:basedOn w:val="1"/>
    <w:next w:val="1"/>
    <w:qFormat/>
    <w:uiPriority w:val="39"/>
    <w:pPr>
      <w:widowControl/>
      <w:shd w:val="clear" w:color="auto" w:fill="FFFFFF"/>
      <w:tabs>
        <w:tab w:val="left" w:pos="426"/>
      </w:tabs>
      <w:adjustRightInd w:val="0"/>
      <w:snapToGrid w:val="0"/>
      <w:spacing w:line="360" w:lineRule="auto"/>
      <w:ind w:left="420"/>
      <w:jc w:val="left"/>
    </w:pPr>
    <w:rPr>
      <w:rFonts w:ascii="宋体" w:hAnsi="宋体" w:eastAsia="宋体" w:cs="宋体"/>
      <w:i/>
      <w:iCs/>
      <w:kern w:val="0"/>
      <w:szCs w:val="24"/>
    </w:rPr>
  </w:style>
  <w:style w:type="paragraph" w:styleId="24">
    <w:name w:val="Plain Text"/>
    <w:basedOn w:val="1"/>
    <w:link w:val="74"/>
    <w:qFormat/>
    <w:uiPriority w:val="0"/>
    <w:pPr>
      <w:widowControl/>
      <w:shd w:val="clear" w:color="auto" w:fill="FFFFFF"/>
      <w:tabs>
        <w:tab w:val="left" w:pos="426"/>
      </w:tabs>
      <w:adjustRightInd w:val="0"/>
      <w:snapToGrid w:val="0"/>
      <w:spacing w:line="360" w:lineRule="auto"/>
    </w:pPr>
    <w:rPr>
      <w:rFonts w:ascii="宋体" w:hAnsi="Courier New" w:eastAsia="宋体" w:cs="Times New Roman"/>
      <w:szCs w:val="20"/>
    </w:rPr>
  </w:style>
  <w:style w:type="paragraph" w:styleId="25">
    <w:name w:val="toc 8"/>
    <w:basedOn w:val="1"/>
    <w:next w:val="1"/>
    <w:qFormat/>
    <w:uiPriority w:val="0"/>
    <w:pPr>
      <w:widowControl/>
      <w:shd w:val="clear" w:color="auto" w:fill="FFFFFF"/>
      <w:tabs>
        <w:tab w:val="left" w:pos="426"/>
      </w:tabs>
      <w:adjustRightInd w:val="0"/>
      <w:snapToGrid w:val="0"/>
      <w:spacing w:line="360" w:lineRule="auto"/>
      <w:ind w:left="1470"/>
      <w:jc w:val="left"/>
    </w:pPr>
    <w:rPr>
      <w:rFonts w:ascii="宋体" w:hAnsi="宋体" w:eastAsia="宋体" w:cs="宋体"/>
      <w:kern w:val="0"/>
      <w:szCs w:val="21"/>
    </w:rPr>
  </w:style>
  <w:style w:type="paragraph" w:styleId="26">
    <w:name w:val="Date"/>
    <w:basedOn w:val="1"/>
    <w:next w:val="1"/>
    <w:link w:val="57"/>
    <w:qFormat/>
    <w:uiPriority w:val="0"/>
    <w:pPr>
      <w:ind w:left="100" w:leftChars="2500"/>
    </w:pPr>
    <w:rPr>
      <w:rFonts w:ascii="Times New Roman" w:hAnsi="Times New Roman" w:eastAsia="宋体" w:cs="Times New Roman"/>
      <w:sz w:val="28"/>
      <w:szCs w:val="24"/>
    </w:rPr>
  </w:style>
  <w:style w:type="paragraph" w:styleId="27">
    <w:name w:val="Body Text Indent 2"/>
    <w:basedOn w:val="1"/>
    <w:link w:val="77"/>
    <w:qFormat/>
    <w:uiPriority w:val="0"/>
    <w:pPr>
      <w:widowControl/>
      <w:shd w:val="clear" w:color="auto" w:fill="FFFFFF"/>
      <w:tabs>
        <w:tab w:val="left" w:pos="426"/>
      </w:tabs>
      <w:adjustRightInd w:val="0"/>
      <w:snapToGrid w:val="0"/>
      <w:spacing w:beforeLines="50" w:afterLines="50" w:line="120" w:lineRule="auto"/>
      <w:ind w:firstLine="840" w:firstLineChars="400"/>
      <w:jc w:val="left"/>
    </w:pPr>
    <w:rPr>
      <w:rFonts w:ascii="宋体" w:hAnsi="宋体" w:eastAsia="宋体" w:cs="Times New Roman"/>
      <w:szCs w:val="24"/>
    </w:rPr>
  </w:style>
  <w:style w:type="paragraph" w:styleId="28">
    <w:name w:val="Balloon Text"/>
    <w:basedOn w:val="1"/>
    <w:link w:val="96"/>
    <w:semiHidden/>
    <w:qFormat/>
    <w:uiPriority w:val="99"/>
    <w:pPr>
      <w:widowControl/>
      <w:shd w:val="clear" w:color="auto" w:fill="FFFFFF"/>
      <w:tabs>
        <w:tab w:val="left" w:pos="426"/>
      </w:tabs>
      <w:adjustRightInd w:val="0"/>
      <w:snapToGrid w:val="0"/>
      <w:spacing w:line="360" w:lineRule="auto"/>
    </w:pPr>
    <w:rPr>
      <w:rFonts w:ascii="Times New Roman" w:hAnsi="Times New Roman" w:eastAsia="宋体" w:cs="Times New Roman"/>
      <w:sz w:val="18"/>
      <w:szCs w:val="18"/>
    </w:rPr>
  </w:style>
  <w:style w:type="paragraph" w:styleId="29">
    <w:name w:val="footer"/>
    <w:basedOn w:val="1"/>
    <w:link w:val="62"/>
    <w:unhideWhenUsed/>
    <w:qFormat/>
    <w:uiPriority w:val="99"/>
    <w:pPr>
      <w:tabs>
        <w:tab w:val="center" w:pos="4153"/>
        <w:tab w:val="right" w:pos="8306"/>
      </w:tabs>
      <w:snapToGrid w:val="0"/>
      <w:jc w:val="left"/>
    </w:pPr>
    <w:rPr>
      <w:sz w:val="18"/>
      <w:szCs w:val="18"/>
    </w:rPr>
  </w:style>
  <w:style w:type="paragraph" w:styleId="30">
    <w:name w:val="header"/>
    <w:basedOn w:val="1"/>
    <w:link w:val="61"/>
    <w:unhideWhenUsed/>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widowControl/>
      <w:shd w:val="clear" w:color="auto" w:fill="FFFFFF"/>
      <w:tabs>
        <w:tab w:val="left" w:pos="426"/>
        <w:tab w:val="right" w:leader="dot" w:pos="8789"/>
      </w:tabs>
      <w:spacing w:before="120" w:after="120" w:line="360" w:lineRule="auto"/>
      <w:jc w:val="left"/>
    </w:pPr>
    <w:rPr>
      <w:rFonts w:ascii="宋体" w:hAnsi="宋体" w:eastAsia="宋体" w:cs="宋体"/>
      <w:b/>
      <w:bCs/>
      <w:caps/>
      <w:kern w:val="0"/>
      <w:sz w:val="28"/>
      <w:szCs w:val="24"/>
    </w:rPr>
  </w:style>
  <w:style w:type="paragraph" w:styleId="32">
    <w:name w:val="toc 4"/>
    <w:basedOn w:val="1"/>
    <w:next w:val="1"/>
    <w:qFormat/>
    <w:uiPriority w:val="0"/>
    <w:pPr>
      <w:widowControl/>
      <w:shd w:val="clear" w:color="auto" w:fill="FFFFFF"/>
      <w:tabs>
        <w:tab w:val="left" w:pos="426"/>
      </w:tabs>
      <w:adjustRightInd w:val="0"/>
      <w:snapToGrid w:val="0"/>
      <w:spacing w:line="360" w:lineRule="auto"/>
      <w:ind w:left="630"/>
      <w:jc w:val="left"/>
    </w:pPr>
    <w:rPr>
      <w:rFonts w:ascii="宋体" w:hAnsi="宋体" w:eastAsia="宋体" w:cs="宋体"/>
      <w:kern w:val="0"/>
      <w:szCs w:val="21"/>
    </w:rPr>
  </w:style>
  <w:style w:type="paragraph" w:styleId="33">
    <w:name w:val="Subtitle"/>
    <w:basedOn w:val="1"/>
    <w:next w:val="1"/>
    <w:link w:val="100"/>
    <w:qFormat/>
    <w:uiPriority w:val="0"/>
    <w:pPr>
      <w:widowControl/>
      <w:shd w:val="clear" w:color="auto" w:fill="FFFFFF"/>
      <w:tabs>
        <w:tab w:val="left" w:pos="426"/>
      </w:tabs>
      <w:adjustRightInd w:val="0"/>
      <w:snapToGrid w:val="0"/>
      <w:spacing w:before="240" w:after="60" w:line="312" w:lineRule="auto"/>
      <w:jc w:val="center"/>
      <w:outlineLvl w:val="1"/>
    </w:pPr>
    <w:rPr>
      <w:rFonts w:ascii="Cambria" w:hAnsi="Cambria" w:eastAsia="宋体" w:cs="Times New Roman"/>
      <w:b/>
      <w:bCs/>
      <w:kern w:val="28"/>
      <w:sz w:val="28"/>
      <w:szCs w:val="32"/>
    </w:rPr>
  </w:style>
  <w:style w:type="paragraph" w:styleId="34">
    <w:name w:val="toc 6"/>
    <w:basedOn w:val="1"/>
    <w:next w:val="1"/>
    <w:qFormat/>
    <w:uiPriority w:val="0"/>
    <w:pPr>
      <w:widowControl/>
      <w:shd w:val="clear" w:color="auto" w:fill="FFFFFF"/>
      <w:tabs>
        <w:tab w:val="left" w:pos="426"/>
      </w:tabs>
      <w:adjustRightInd w:val="0"/>
      <w:snapToGrid w:val="0"/>
      <w:spacing w:line="360" w:lineRule="auto"/>
      <w:ind w:left="1050"/>
      <w:jc w:val="left"/>
    </w:pPr>
    <w:rPr>
      <w:rFonts w:ascii="宋体" w:hAnsi="宋体" w:eastAsia="宋体" w:cs="宋体"/>
      <w:kern w:val="0"/>
      <w:szCs w:val="21"/>
    </w:rPr>
  </w:style>
  <w:style w:type="paragraph" w:styleId="35">
    <w:name w:val="Body Text Indent 3"/>
    <w:basedOn w:val="1"/>
    <w:link w:val="79"/>
    <w:qFormat/>
    <w:uiPriority w:val="0"/>
    <w:pPr>
      <w:widowControl/>
      <w:shd w:val="clear" w:color="auto" w:fill="FFFFFF"/>
      <w:tabs>
        <w:tab w:val="left" w:pos="426"/>
      </w:tabs>
      <w:adjustRightInd w:val="0"/>
      <w:snapToGrid w:val="0"/>
      <w:spacing w:line="360" w:lineRule="auto"/>
      <w:ind w:firstLine="482" w:firstLineChars="200"/>
    </w:pPr>
    <w:rPr>
      <w:rFonts w:ascii="宋体" w:hAnsi="Times New Roman" w:eastAsia="宋体" w:cs="Times New Roman"/>
      <w:b/>
      <w:bCs/>
      <w:sz w:val="24"/>
      <w:szCs w:val="24"/>
    </w:rPr>
  </w:style>
  <w:style w:type="paragraph" w:styleId="36">
    <w:name w:val="toc 2"/>
    <w:basedOn w:val="1"/>
    <w:next w:val="1"/>
    <w:qFormat/>
    <w:uiPriority w:val="39"/>
    <w:pPr>
      <w:widowControl/>
      <w:shd w:val="clear" w:color="auto" w:fill="FFFFFF"/>
      <w:tabs>
        <w:tab w:val="right" w:leader="dot" w:pos="8789"/>
      </w:tabs>
      <w:spacing w:line="300" w:lineRule="auto"/>
      <w:ind w:left="50" w:leftChars="50"/>
    </w:pPr>
    <w:rPr>
      <w:rFonts w:ascii="宋体" w:hAnsi="宋体" w:eastAsia="宋体" w:cs="宋体"/>
      <w:smallCaps/>
      <w:kern w:val="0"/>
      <w:sz w:val="28"/>
      <w:szCs w:val="24"/>
    </w:rPr>
  </w:style>
  <w:style w:type="paragraph" w:styleId="37">
    <w:name w:val="toc 9"/>
    <w:basedOn w:val="1"/>
    <w:next w:val="1"/>
    <w:qFormat/>
    <w:uiPriority w:val="0"/>
    <w:pPr>
      <w:widowControl/>
      <w:shd w:val="clear" w:color="auto" w:fill="FFFFFF"/>
      <w:tabs>
        <w:tab w:val="left" w:pos="426"/>
      </w:tabs>
      <w:adjustRightInd w:val="0"/>
      <w:snapToGrid w:val="0"/>
      <w:spacing w:line="360" w:lineRule="auto"/>
      <w:ind w:left="1680"/>
      <w:jc w:val="left"/>
    </w:pPr>
    <w:rPr>
      <w:rFonts w:ascii="宋体" w:hAnsi="宋体" w:eastAsia="宋体" w:cs="宋体"/>
      <w:kern w:val="0"/>
      <w:szCs w:val="21"/>
    </w:rPr>
  </w:style>
  <w:style w:type="paragraph" w:styleId="38">
    <w:name w:val="Body Text 2"/>
    <w:basedOn w:val="1"/>
    <w:link w:val="80"/>
    <w:qFormat/>
    <w:uiPriority w:val="0"/>
    <w:pPr>
      <w:widowControl/>
      <w:shd w:val="clear" w:color="auto" w:fill="FFFFFF"/>
      <w:tabs>
        <w:tab w:val="left" w:pos="426"/>
      </w:tabs>
      <w:adjustRightInd w:val="0"/>
      <w:snapToGrid w:val="0"/>
      <w:spacing w:line="360" w:lineRule="auto"/>
    </w:pPr>
    <w:rPr>
      <w:rFonts w:ascii="Times New Roman" w:hAnsi="Times New Roman" w:eastAsia="宋体" w:cs="Times New Roman"/>
      <w:sz w:val="24"/>
      <w:szCs w:val="24"/>
    </w:rPr>
  </w:style>
  <w:style w:type="paragraph" w:styleId="39">
    <w:name w:val="HTML Preformatted"/>
    <w:basedOn w:val="1"/>
    <w:link w:val="73"/>
    <w:qFormat/>
    <w:uiPriority w:val="0"/>
    <w:pPr>
      <w:widowControl/>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jc w:val="left"/>
    </w:pPr>
    <w:rPr>
      <w:rFonts w:ascii="Arial Unicode MS" w:hAnsi="Arial Unicode MS" w:eastAsia="Arial Unicode MS" w:cs="Times New Roman"/>
      <w:color w:val="000000"/>
      <w:kern w:val="0"/>
      <w:sz w:val="20"/>
      <w:szCs w:val="20"/>
    </w:rPr>
  </w:style>
  <w:style w:type="paragraph" w:styleId="40">
    <w:name w:val="Normal (Web)"/>
    <w:basedOn w:val="1"/>
    <w:link w:val="288"/>
    <w:qFormat/>
    <w:uiPriority w:val="0"/>
    <w:pPr>
      <w:widowControl/>
      <w:shd w:val="clear" w:color="auto" w:fill="FFFFFF"/>
      <w:tabs>
        <w:tab w:val="left" w:pos="426"/>
      </w:tabs>
      <w:adjustRightInd w:val="0"/>
      <w:snapToGrid w:val="0"/>
      <w:spacing w:line="360" w:lineRule="auto"/>
    </w:pPr>
    <w:rPr>
      <w:rFonts w:ascii="宋体" w:hAnsi="宋体" w:eastAsia="宋体" w:cs="宋体"/>
      <w:kern w:val="0"/>
      <w:sz w:val="24"/>
      <w:szCs w:val="24"/>
    </w:rPr>
  </w:style>
  <w:style w:type="paragraph" w:styleId="41">
    <w:name w:val="index 1"/>
    <w:basedOn w:val="1"/>
    <w:next w:val="1"/>
    <w:qFormat/>
    <w:uiPriority w:val="99"/>
    <w:pPr>
      <w:widowControl/>
      <w:shd w:val="clear" w:color="auto" w:fill="FFFFFF"/>
      <w:tabs>
        <w:tab w:val="left" w:pos="426"/>
      </w:tabs>
      <w:adjustRightInd w:val="0"/>
      <w:snapToGrid w:val="0"/>
      <w:spacing w:line="360" w:lineRule="auto"/>
    </w:pPr>
    <w:rPr>
      <w:rFonts w:ascii="宋体" w:hAnsi="宋体" w:eastAsia="宋体" w:cs="宋体"/>
      <w:b/>
      <w:color w:val="0000FF"/>
      <w:kern w:val="0"/>
      <w:sz w:val="24"/>
      <w:szCs w:val="24"/>
    </w:rPr>
  </w:style>
  <w:style w:type="paragraph" w:styleId="42">
    <w:name w:val="Title"/>
    <w:basedOn w:val="1"/>
    <w:link w:val="72"/>
    <w:qFormat/>
    <w:uiPriority w:val="0"/>
    <w:pPr>
      <w:widowControl/>
      <w:shd w:val="clear" w:color="auto" w:fill="FFFFFF"/>
      <w:tabs>
        <w:tab w:val="left" w:pos="426"/>
      </w:tabs>
      <w:adjustRightInd w:val="0"/>
      <w:snapToGrid w:val="0"/>
      <w:spacing w:before="240" w:after="60" w:line="360" w:lineRule="auto"/>
      <w:jc w:val="center"/>
      <w:outlineLvl w:val="0"/>
    </w:pPr>
    <w:rPr>
      <w:rFonts w:ascii="Arial" w:hAnsi="Arial" w:eastAsia="宋体" w:cs="Times New Roman"/>
      <w:b/>
      <w:bCs/>
      <w:sz w:val="36"/>
      <w:szCs w:val="32"/>
    </w:rPr>
  </w:style>
  <w:style w:type="paragraph" w:styleId="43">
    <w:name w:val="annotation subject"/>
    <w:basedOn w:val="18"/>
    <w:next w:val="18"/>
    <w:link w:val="97"/>
    <w:qFormat/>
    <w:uiPriority w:val="0"/>
    <w:pPr>
      <w:autoSpaceDE/>
      <w:autoSpaceDN/>
      <w:adjustRightInd/>
      <w:textAlignment w:val="auto"/>
    </w:pPr>
    <w:rPr>
      <w:rFonts w:ascii="Times New Roman"/>
      <w:b/>
      <w:bCs/>
      <w:kern w:val="2"/>
      <w:sz w:val="21"/>
      <w:szCs w:val="24"/>
    </w:rPr>
  </w:style>
  <w:style w:type="table" w:styleId="45">
    <w:name w:val="Table Grid"/>
    <w:basedOn w:val="4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6">
    <w:name w:val="Table Theme"/>
    <w:basedOn w:val="4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basedOn w:val="47"/>
    <w:unhideWhenUsed/>
    <w:qFormat/>
    <w:uiPriority w:val="99"/>
    <w:rPr>
      <w:color w:val="800080" w:themeColor="followedHyperlink"/>
      <w:u w:val="single"/>
      <w14:textFill>
        <w14:solidFill>
          <w14:schemeClr w14:val="folHlink"/>
        </w14:solidFill>
      </w14:textFill>
    </w:rPr>
  </w:style>
  <w:style w:type="character" w:styleId="51">
    <w:name w:val="Emphasis"/>
    <w:qFormat/>
    <w:uiPriority w:val="0"/>
    <w:rPr>
      <w:i/>
      <w:iCs/>
    </w:rPr>
  </w:style>
  <w:style w:type="character" w:styleId="52">
    <w:name w:val="Hyperlink"/>
    <w:qFormat/>
    <w:uiPriority w:val="99"/>
    <w:rPr>
      <w:color w:val="0000FF"/>
      <w:u w:val="single"/>
    </w:rPr>
  </w:style>
  <w:style w:type="character" w:styleId="53">
    <w:name w:val="annotation reference"/>
    <w:unhideWhenUsed/>
    <w:qFormat/>
    <w:uiPriority w:val="0"/>
    <w:rPr>
      <w:sz w:val="21"/>
      <w:szCs w:val="21"/>
    </w:rPr>
  </w:style>
  <w:style w:type="character" w:customStyle="1" w:styleId="54">
    <w:name w:val="标题 1 Char"/>
    <w:basedOn w:val="47"/>
    <w:link w:val="2"/>
    <w:qFormat/>
    <w:uiPriority w:val="0"/>
    <w:rPr>
      <w:rFonts w:ascii="Times New Roman" w:hAnsi="Times New Roman" w:eastAsia="宋体" w:cs="Times New Roman"/>
      <w:b/>
      <w:bCs/>
      <w:kern w:val="44"/>
      <w:sz w:val="44"/>
      <w:szCs w:val="44"/>
      <w:lang w:val="de-CH"/>
    </w:rPr>
  </w:style>
  <w:style w:type="character" w:customStyle="1" w:styleId="55">
    <w:name w:val="标题 2 Char"/>
    <w:basedOn w:val="47"/>
    <w:link w:val="3"/>
    <w:qFormat/>
    <w:uiPriority w:val="0"/>
    <w:rPr>
      <w:rFonts w:ascii="仿宋_GB2312" w:hAnsi="Verdana" w:eastAsia="仿宋_GB2312" w:cs="Times New Roman"/>
      <w:b/>
      <w:bCs/>
      <w:color w:val="000000"/>
      <w:kern w:val="0"/>
      <w:sz w:val="32"/>
      <w:szCs w:val="32"/>
      <w:lang w:val="zh-CN"/>
    </w:rPr>
  </w:style>
  <w:style w:type="paragraph" w:customStyle="1" w:styleId="56">
    <w:name w:val="列出段落1"/>
    <w:basedOn w:val="1"/>
    <w:qFormat/>
    <w:uiPriority w:val="34"/>
    <w:pPr>
      <w:ind w:firstLine="420" w:firstLineChars="200"/>
    </w:pPr>
    <w:rPr>
      <w:rFonts w:ascii="Calibri" w:hAnsi="Calibri" w:eastAsia="宋体" w:cs="Times New Roman"/>
    </w:rPr>
  </w:style>
  <w:style w:type="character" w:customStyle="1" w:styleId="57">
    <w:name w:val="日期 Char"/>
    <w:basedOn w:val="47"/>
    <w:link w:val="26"/>
    <w:qFormat/>
    <w:uiPriority w:val="0"/>
    <w:rPr>
      <w:rFonts w:ascii="Times New Roman" w:hAnsi="Times New Roman" w:eastAsia="宋体" w:cs="Times New Roman"/>
      <w:sz w:val="28"/>
      <w:szCs w:val="24"/>
    </w:rPr>
  </w:style>
  <w:style w:type="paragraph" w:customStyle="1" w:styleId="58">
    <w:name w:val="列出段落11"/>
    <w:basedOn w:val="1"/>
    <w:qFormat/>
    <w:uiPriority w:val="0"/>
    <w:pPr>
      <w:ind w:firstLine="420" w:firstLineChars="200"/>
    </w:pPr>
    <w:rPr>
      <w:rFonts w:ascii="Times New Roman" w:hAnsi="Times New Roman" w:eastAsia="宋体" w:cs="Times New Roman"/>
      <w:sz w:val="28"/>
      <w:szCs w:val="24"/>
    </w:rPr>
  </w:style>
  <w:style w:type="paragraph" w:customStyle="1" w:styleId="59">
    <w:name w:val="Default"/>
    <w:link w:val="22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0">
    <w:name w:val="正文缩进 Char"/>
    <w:link w:val="8"/>
    <w:qFormat/>
    <w:uiPriority w:val="0"/>
    <w:rPr>
      <w:rFonts w:ascii="Calibri" w:hAnsi="Calibri" w:eastAsia="宋体" w:cs="Times New Roman"/>
      <w:szCs w:val="20"/>
    </w:rPr>
  </w:style>
  <w:style w:type="character" w:customStyle="1" w:styleId="61">
    <w:name w:val="页眉 Char"/>
    <w:basedOn w:val="47"/>
    <w:link w:val="30"/>
    <w:qFormat/>
    <w:uiPriority w:val="0"/>
    <w:rPr>
      <w:sz w:val="18"/>
      <w:szCs w:val="18"/>
    </w:rPr>
  </w:style>
  <w:style w:type="character" w:customStyle="1" w:styleId="62">
    <w:name w:val="页脚 Char"/>
    <w:basedOn w:val="47"/>
    <w:link w:val="29"/>
    <w:qFormat/>
    <w:uiPriority w:val="99"/>
    <w:rPr>
      <w:sz w:val="18"/>
      <w:szCs w:val="18"/>
    </w:rPr>
  </w:style>
  <w:style w:type="character" w:customStyle="1" w:styleId="63">
    <w:name w:val="标题 5 Char"/>
    <w:basedOn w:val="47"/>
    <w:link w:val="6"/>
    <w:qFormat/>
    <w:uiPriority w:val="0"/>
    <w:rPr>
      <w:b/>
      <w:bCs/>
      <w:sz w:val="28"/>
      <w:szCs w:val="28"/>
    </w:rPr>
  </w:style>
  <w:style w:type="character" w:customStyle="1" w:styleId="64">
    <w:name w:val="标题 3 Char"/>
    <w:basedOn w:val="47"/>
    <w:qFormat/>
    <w:uiPriority w:val="0"/>
    <w:rPr>
      <w:rFonts w:ascii="宋体" w:hAnsi="宋体" w:eastAsia="宋体" w:cs="Times New Roman"/>
      <w:b/>
      <w:bCs/>
      <w:sz w:val="24"/>
      <w:szCs w:val="32"/>
      <w:shd w:val="clear" w:color="auto" w:fill="FFFFFF"/>
    </w:rPr>
  </w:style>
  <w:style w:type="character" w:customStyle="1" w:styleId="65">
    <w:name w:val="标题 4 Char"/>
    <w:basedOn w:val="47"/>
    <w:link w:val="5"/>
    <w:qFormat/>
    <w:uiPriority w:val="0"/>
    <w:rPr>
      <w:rFonts w:ascii="Arial" w:hAnsi="Arial" w:eastAsia="黑体" w:cs="Times New Roman"/>
      <w:b/>
      <w:bCs/>
      <w:sz w:val="28"/>
      <w:szCs w:val="28"/>
      <w:shd w:val="clear" w:color="auto" w:fill="FFFFFF"/>
    </w:rPr>
  </w:style>
  <w:style w:type="character" w:customStyle="1" w:styleId="66">
    <w:name w:val="标题 6 Char"/>
    <w:basedOn w:val="47"/>
    <w:link w:val="7"/>
    <w:qFormat/>
    <w:uiPriority w:val="0"/>
    <w:rPr>
      <w:rFonts w:ascii="Arial" w:hAnsi="Arial" w:eastAsia="黑体" w:cs="Times New Roman"/>
      <w:b/>
      <w:sz w:val="24"/>
      <w:szCs w:val="20"/>
      <w:shd w:val="clear" w:color="auto" w:fill="FFFFFF"/>
    </w:rPr>
  </w:style>
  <w:style w:type="character" w:customStyle="1" w:styleId="67">
    <w:name w:val="标题 7 Char"/>
    <w:basedOn w:val="47"/>
    <w:link w:val="9"/>
    <w:qFormat/>
    <w:uiPriority w:val="0"/>
    <w:rPr>
      <w:rFonts w:ascii="Times New Roman" w:hAnsi="Times New Roman" w:eastAsia="宋体" w:cs="Times New Roman"/>
      <w:b/>
      <w:sz w:val="24"/>
      <w:szCs w:val="20"/>
      <w:shd w:val="clear" w:color="auto" w:fill="FFFFFF"/>
    </w:rPr>
  </w:style>
  <w:style w:type="character" w:customStyle="1" w:styleId="68">
    <w:name w:val="标题 8 Char"/>
    <w:basedOn w:val="47"/>
    <w:link w:val="10"/>
    <w:qFormat/>
    <w:uiPriority w:val="0"/>
    <w:rPr>
      <w:rFonts w:ascii="Arial" w:hAnsi="Arial" w:eastAsia="黑体" w:cs="Times New Roman"/>
      <w:sz w:val="24"/>
      <w:szCs w:val="20"/>
      <w:shd w:val="clear" w:color="auto" w:fill="FFFFFF"/>
    </w:rPr>
  </w:style>
  <w:style w:type="character" w:customStyle="1" w:styleId="69">
    <w:name w:val="标题 9 Char"/>
    <w:basedOn w:val="47"/>
    <w:link w:val="11"/>
    <w:qFormat/>
    <w:uiPriority w:val="0"/>
    <w:rPr>
      <w:rFonts w:ascii="Arial" w:hAnsi="Arial" w:eastAsia="黑体" w:cs="Times New Roman"/>
      <w:szCs w:val="20"/>
      <w:shd w:val="clear" w:color="auto" w:fill="FFFFFF"/>
    </w:rPr>
  </w:style>
  <w:style w:type="paragraph" w:customStyle="1" w:styleId="70">
    <w:name w:val="Char"/>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character" w:customStyle="1" w:styleId="71">
    <w:name w:val="标题 3 Char1"/>
    <w:link w:val="4"/>
    <w:qFormat/>
    <w:uiPriority w:val="0"/>
    <w:rPr>
      <w:rFonts w:ascii="宋体" w:hAnsi="宋体" w:eastAsia="宋体" w:cs="Times New Roman"/>
      <w:b/>
      <w:bCs/>
      <w:sz w:val="24"/>
      <w:szCs w:val="32"/>
      <w:shd w:val="clear" w:color="auto" w:fill="FFFFFF"/>
    </w:rPr>
  </w:style>
  <w:style w:type="character" w:customStyle="1" w:styleId="72">
    <w:name w:val="标题 Char"/>
    <w:basedOn w:val="47"/>
    <w:link w:val="42"/>
    <w:qFormat/>
    <w:uiPriority w:val="0"/>
    <w:rPr>
      <w:rFonts w:ascii="Arial" w:hAnsi="Arial" w:eastAsia="宋体" w:cs="Times New Roman"/>
      <w:b/>
      <w:bCs/>
      <w:sz w:val="36"/>
      <w:szCs w:val="32"/>
      <w:shd w:val="clear" w:color="auto" w:fill="FFFFFF"/>
    </w:rPr>
  </w:style>
  <w:style w:type="character" w:customStyle="1" w:styleId="73">
    <w:name w:val="HTML 预设格式 Char"/>
    <w:basedOn w:val="47"/>
    <w:link w:val="39"/>
    <w:qFormat/>
    <w:uiPriority w:val="0"/>
    <w:rPr>
      <w:rFonts w:ascii="Arial Unicode MS" w:hAnsi="Arial Unicode MS" w:eastAsia="Arial Unicode MS" w:cs="Times New Roman"/>
      <w:color w:val="000000"/>
      <w:kern w:val="0"/>
      <w:sz w:val="20"/>
      <w:szCs w:val="20"/>
      <w:shd w:val="clear" w:color="auto" w:fill="FFFFFF"/>
    </w:rPr>
  </w:style>
  <w:style w:type="character" w:customStyle="1" w:styleId="74">
    <w:name w:val="纯文本 Char"/>
    <w:basedOn w:val="47"/>
    <w:link w:val="24"/>
    <w:qFormat/>
    <w:uiPriority w:val="0"/>
    <w:rPr>
      <w:rFonts w:ascii="宋体" w:hAnsi="Courier New" w:eastAsia="宋体" w:cs="Times New Roman"/>
      <w:szCs w:val="20"/>
      <w:shd w:val="clear" w:color="auto" w:fill="FFFFFF"/>
    </w:rPr>
  </w:style>
  <w:style w:type="character" w:customStyle="1" w:styleId="75">
    <w:name w:val="正文文本缩进 Char"/>
    <w:basedOn w:val="47"/>
    <w:link w:val="21"/>
    <w:qFormat/>
    <w:uiPriority w:val="0"/>
    <w:rPr>
      <w:rFonts w:ascii="Times New Roman" w:hAnsi="Times New Roman" w:eastAsia="宋体" w:cs="Times New Roman"/>
      <w:szCs w:val="24"/>
      <w:shd w:val="clear" w:color="auto" w:fill="FFFFFF"/>
    </w:rPr>
  </w:style>
  <w:style w:type="character" w:customStyle="1" w:styleId="76">
    <w:name w:val="正文文本 Char"/>
    <w:basedOn w:val="47"/>
    <w:link w:val="20"/>
    <w:qFormat/>
    <w:uiPriority w:val="0"/>
    <w:rPr>
      <w:rFonts w:ascii="宋体" w:hAnsi="宋体" w:eastAsia="宋体" w:cs="宋体"/>
      <w:b/>
      <w:bCs/>
      <w:kern w:val="0"/>
      <w:sz w:val="24"/>
      <w:szCs w:val="24"/>
      <w:shd w:val="clear" w:color="auto" w:fill="FFFFFF"/>
    </w:rPr>
  </w:style>
  <w:style w:type="character" w:customStyle="1" w:styleId="77">
    <w:name w:val="正文文本缩进 2 Char"/>
    <w:basedOn w:val="47"/>
    <w:link w:val="27"/>
    <w:qFormat/>
    <w:uiPriority w:val="0"/>
    <w:rPr>
      <w:rFonts w:ascii="宋体" w:hAnsi="宋体" w:eastAsia="宋体" w:cs="Times New Roman"/>
      <w:szCs w:val="24"/>
      <w:shd w:val="clear" w:color="auto" w:fill="FFFFFF"/>
    </w:rPr>
  </w:style>
  <w:style w:type="character" w:customStyle="1" w:styleId="78">
    <w:name w:val="批注文字 Char"/>
    <w:basedOn w:val="47"/>
    <w:link w:val="18"/>
    <w:qFormat/>
    <w:uiPriority w:val="0"/>
    <w:rPr>
      <w:rFonts w:ascii="宋体" w:hAnsi="Times New Roman" w:eastAsia="宋体" w:cs="Times New Roman"/>
      <w:kern w:val="0"/>
      <w:sz w:val="34"/>
      <w:szCs w:val="20"/>
      <w:shd w:val="clear" w:color="auto" w:fill="FFFFFF"/>
    </w:rPr>
  </w:style>
  <w:style w:type="character" w:customStyle="1" w:styleId="79">
    <w:name w:val="正文文本缩进 3 Char"/>
    <w:basedOn w:val="47"/>
    <w:link w:val="35"/>
    <w:qFormat/>
    <w:uiPriority w:val="0"/>
    <w:rPr>
      <w:rFonts w:ascii="宋体" w:hAnsi="Times New Roman" w:eastAsia="宋体" w:cs="Times New Roman"/>
      <w:b/>
      <w:bCs/>
      <w:sz w:val="24"/>
      <w:szCs w:val="24"/>
      <w:shd w:val="clear" w:color="auto" w:fill="FFFFFF"/>
    </w:rPr>
  </w:style>
  <w:style w:type="character" w:customStyle="1" w:styleId="80">
    <w:name w:val="正文文本 2 Char"/>
    <w:basedOn w:val="47"/>
    <w:link w:val="38"/>
    <w:qFormat/>
    <w:uiPriority w:val="0"/>
    <w:rPr>
      <w:rFonts w:ascii="Times New Roman" w:hAnsi="Times New Roman" w:eastAsia="宋体" w:cs="Times New Roman"/>
      <w:sz w:val="24"/>
      <w:szCs w:val="24"/>
      <w:shd w:val="clear" w:color="auto" w:fill="FFFFFF"/>
    </w:rPr>
  </w:style>
  <w:style w:type="paragraph" w:customStyle="1" w:styleId="81">
    <w:name w:val="_Style 58"/>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customStyle="1" w:styleId="82">
    <w:name w:val="文档结构图 Char"/>
    <w:basedOn w:val="47"/>
    <w:link w:val="16"/>
    <w:semiHidden/>
    <w:qFormat/>
    <w:uiPriority w:val="0"/>
    <w:rPr>
      <w:rFonts w:ascii="Times New Roman" w:hAnsi="Times New Roman" w:eastAsia="宋体" w:cs="Times New Roman"/>
      <w:szCs w:val="24"/>
      <w:shd w:val="clear" w:color="auto" w:fill="000080"/>
    </w:rPr>
  </w:style>
  <w:style w:type="character" w:customStyle="1" w:styleId="83">
    <w:name w:val="正文文本 3 Char"/>
    <w:basedOn w:val="47"/>
    <w:link w:val="19"/>
    <w:qFormat/>
    <w:uiPriority w:val="0"/>
    <w:rPr>
      <w:rFonts w:ascii="Times New Roman" w:hAnsi="Times New Roman" w:eastAsia="宋体" w:cs="Times New Roman"/>
      <w:sz w:val="16"/>
      <w:szCs w:val="16"/>
      <w:shd w:val="clear" w:color="auto" w:fill="FFFFFF"/>
    </w:rPr>
  </w:style>
  <w:style w:type="paragraph" w:customStyle="1" w:styleId="84">
    <w:name w:val="样式41"/>
    <w:basedOn w:val="1"/>
    <w:qFormat/>
    <w:uiPriority w:val="0"/>
    <w:pPr>
      <w:widowControl/>
      <w:shd w:val="clear" w:color="auto" w:fill="FFFFFF"/>
      <w:tabs>
        <w:tab w:val="left" w:pos="426"/>
        <w:tab w:val="left" w:pos="945"/>
        <w:tab w:val="left" w:pos="2040"/>
      </w:tabs>
      <w:adjustRightInd w:val="0"/>
      <w:snapToGrid w:val="0"/>
      <w:spacing w:line="360" w:lineRule="auto"/>
      <w:ind w:left="2040" w:leftChars="800" w:hanging="360" w:hangingChars="200"/>
    </w:pPr>
    <w:rPr>
      <w:rFonts w:ascii="宋体" w:hAnsi="宋体" w:eastAsia="宋体" w:cs="宋体"/>
      <w:b/>
      <w:color w:val="000000"/>
      <w:kern w:val="0"/>
      <w:sz w:val="24"/>
      <w:szCs w:val="20"/>
    </w:rPr>
  </w:style>
  <w:style w:type="paragraph" w:customStyle="1" w:styleId="85">
    <w:name w:val="图"/>
    <w:basedOn w:val="1"/>
    <w:qFormat/>
    <w:uiPriority w:val="0"/>
    <w:pPr>
      <w:keepNext/>
      <w:widowControl/>
      <w:shd w:val="clear" w:color="auto" w:fill="FFFFFF"/>
      <w:tabs>
        <w:tab w:val="left" w:pos="426"/>
      </w:tabs>
      <w:adjustRightInd w:val="0"/>
      <w:snapToGrid w:val="0"/>
      <w:spacing w:before="60" w:after="60" w:line="300" w:lineRule="auto"/>
      <w:jc w:val="center"/>
    </w:pPr>
    <w:rPr>
      <w:rFonts w:ascii="宋体" w:hAnsi="宋体" w:eastAsia="宋体" w:cs="宋体"/>
      <w:spacing w:val="20"/>
      <w:kern w:val="0"/>
      <w:sz w:val="24"/>
      <w:szCs w:val="20"/>
    </w:rPr>
  </w:style>
  <w:style w:type="paragraph" w:customStyle="1" w:styleId="86">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eastAsia="宋体" w:cs="宋体"/>
      <w:kern w:val="0"/>
      <w:szCs w:val="20"/>
    </w:rPr>
  </w:style>
  <w:style w:type="paragraph" w:customStyle="1" w:styleId="87">
    <w:name w:val="Char Char Char Char"/>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paragraph" w:customStyle="1" w:styleId="88">
    <w:name w:val="Char1"/>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paragraph" w:customStyle="1" w:styleId="89">
    <w:name w:val="Char Char Char Char1"/>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paragraph" w:customStyle="1" w:styleId="90">
    <w:name w:val="Table Contents"/>
    <w:basedOn w:val="1"/>
    <w:qFormat/>
    <w:uiPriority w:val="0"/>
    <w:pPr>
      <w:widowControl/>
      <w:shd w:val="clear" w:color="auto" w:fill="FFFFFF"/>
      <w:tabs>
        <w:tab w:val="left" w:pos="426"/>
      </w:tabs>
      <w:suppressAutoHyphens/>
      <w:autoSpaceDE w:val="0"/>
      <w:adjustRightInd w:val="0"/>
      <w:snapToGrid w:val="0"/>
      <w:spacing w:after="120" w:line="360" w:lineRule="auto"/>
      <w:jc w:val="left"/>
    </w:pPr>
    <w:rPr>
      <w:rFonts w:ascii="Helvetica" w:hAnsi="Helvetica" w:eastAsia="宋体" w:cs="宋体"/>
      <w:kern w:val="1"/>
      <w:sz w:val="20"/>
      <w:szCs w:val="20"/>
    </w:rPr>
  </w:style>
  <w:style w:type="paragraph" w:customStyle="1" w:styleId="91">
    <w:name w:val="自定义正文"/>
    <w:basedOn w:val="1"/>
    <w:qFormat/>
    <w:uiPriority w:val="0"/>
    <w:pPr>
      <w:widowControl/>
      <w:shd w:val="clear" w:color="auto" w:fill="FFFFFF"/>
      <w:tabs>
        <w:tab w:val="left" w:pos="426"/>
      </w:tabs>
      <w:adjustRightInd w:val="0"/>
      <w:snapToGrid w:val="0"/>
      <w:spacing w:afterLines="50" w:line="360" w:lineRule="auto"/>
      <w:ind w:left="600" w:leftChars="600"/>
    </w:pPr>
    <w:rPr>
      <w:rFonts w:ascii="宋体" w:hAnsi="宋体" w:eastAsia="宋体" w:cs="宋体"/>
      <w:kern w:val="0"/>
      <w:szCs w:val="24"/>
    </w:rPr>
  </w:style>
  <w:style w:type="paragraph" w:customStyle="1" w:styleId="92">
    <w:name w:val="Char Char Char Char Char"/>
    <w:basedOn w:val="1"/>
    <w:qFormat/>
    <w:uiPriority w:val="0"/>
    <w:pPr>
      <w:widowControl/>
      <w:shd w:val="clear" w:color="auto" w:fill="FFFFFF"/>
      <w:tabs>
        <w:tab w:val="left" w:pos="426"/>
      </w:tabs>
      <w:adjustRightInd w:val="0"/>
      <w:snapToGrid w:val="0"/>
      <w:spacing w:line="360" w:lineRule="auto"/>
    </w:pPr>
    <w:rPr>
      <w:rFonts w:ascii="Tahoma" w:hAnsi="Tahoma" w:eastAsia="宋体" w:cs="宋体"/>
      <w:kern w:val="0"/>
      <w:sz w:val="24"/>
      <w:szCs w:val="20"/>
    </w:rPr>
  </w:style>
  <w:style w:type="paragraph" w:customStyle="1" w:styleId="93">
    <w:name w:val="小标题 1"/>
    <w:basedOn w:val="1"/>
    <w:qFormat/>
    <w:uiPriority w:val="0"/>
    <w:pPr>
      <w:widowControl/>
      <w:shd w:val="clear" w:color="auto" w:fill="FFFFFF"/>
      <w:tabs>
        <w:tab w:val="left" w:pos="426"/>
      </w:tabs>
      <w:autoSpaceDE w:val="0"/>
      <w:autoSpaceDN w:val="0"/>
      <w:adjustRightInd w:val="0"/>
      <w:snapToGrid w:val="0"/>
      <w:spacing w:line="360" w:lineRule="atLeast"/>
    </w:pPr>
    <w:rPr>
      <w:rFonts w:ascii="文鼎粗黑" w:hAnsi="宋体" w:eastAsia="文鼎粗黑" w:cs="宋体"/>
      <w:kern w:val="0"/>
      <w:sz w:val="22"/>
      <w:szCs w:val="20"/>
    </w:rPr>
  </w:style>
  <w:style w:type="paragraph" w:customStyle="1" w:styleId="94">
    <w:name w:val="Char Char"/>
    <w:basedOn w:val="1"/>
    <w:qFormat/>
    <w:uiPriority w:val="0"/>
    <w:pPr>
      <w:widowControl/>
      <w:shd w:val="clear" w:color="auto" w:fill="FFFFFF"/>
      <w:tabs>
        <w:tab w:val="left" w:pos="426"/>
      </w:tabs>
      <w:adjustRightInd w:val="0"/>
      <w:snapToGrid w:val="0"/>
      <w:spacing w:line="360" w:lineRule="auto"/>
    </w:pPr>
    <w:rPr>
      <w:rFonts w:ascii="Tahoma" w:hAnsi="Tahoma" w:eastAsia="宋体" w:cs="宋体"/>
      <w:kern w:val="0"/>
      <w:sz w:val="24"/>
      <w:szCs w:val="20"/>
    </w:rPr>
  </w:style>
  <w:style w:type="paragraph" w:customStyle="1" w:styleId="95">
    <w:name w:val="È±Ê¡ÎÄ±¾"/>
    <w:basedOn w:val="1"/>
    <w:qFormat/>
    <w:uiPriority w:val="0"/>
    <w:pPr>
      <w:widowControl/>
      <w:shd w:val="clear" w:color="auto" w:fill="FFFFFF"/>
      <w:tabs>
        <w:tab w:val="left" w:pos="426"/>
      </w:tabs>
      <w:overflowPunct w:val="0"/>
      <w:autoSpaceDE w:val="0"/>
      <w:autoSpaceDN w:val="0"/>
      <w:adjustRightInd w:val="0"/>
      <w:snapToGrid w:val="0"/>
      <w:spacing w:line="360" w:lineRule="auto"/>
      <w:jc w:val="left"/>
      <w:textAlignment w:val="baseline"/>
    </w:pPr>
    <w:rPr>
      <w:rFonts w:ascii="宋体" w:hAnsi="宋体" w:eastAsia="宋体" w:cs="宋体"/>
      <w:kern w:val="0"/>
      <w:sz w:val="24"/>
      <w:szCs w:val="20"/>
    </w:rPr>
  </w:style>
  <w:style w:type="character" w:customStyle="1" w:styleId="96">
    <w:name w:val="批注框文本 Char"/>
    <w:basedOn w:val="47"/>
    <w:link w:val="28"/>
    <w:semiHidden/>
    <w:qFormat/>
    <w:uiPriority w:val="99"/>
    <w:rPr>
      <w:rFonts w:ascii="Times New Roman" w:hAnsi="Times New Roman" w:eastAsia="宋体" w:cs="Times New Roman"/>
      <w:sz w:val="18"/>
      <w:szCs w:val="18"/>
      <w:shd w:val="clear" w:color="auto" w:fill="FFFFFF"/>
    </w:rPr>
  </w:style>
  <w:style w:type="character" w:customStyle="1" w:styleId="97">
    <w:name w:val="批注主题 Char"/>
    <w:basedOn w:val="78"/>
    <w:link w:val="43"/>
    <w:qFormat/>
    <w:uiPriority w:val="0"/>
    <w:rPr>
      <w:rFonts w:ascii="Times New Roman" w:hAnsi="Times New Roman" w:eastAsia="宋体" w:cs="Times New Roman"/>
      <w:b/>
      <w:bCs/>
      <w:kern w:val="0"/>
      <w:sz w:val="34"/>
      <w:szCs w:val="24"/>
      <w:shd w:val="clear" w:color="auto" w:fill="FFFFFF"/>
    </w:rPr>
  </w:style>
  <w:style w:type="character" w:customStyle="1" w:styleId="98">
    <w:name w:val="apple-converted-space"/>
    <w:basedOn w:val="47"/>
    <w:qFormat/>
    <w:uiPriority w:val="0"/>
  </w:style>
  <w:style w:type="paragraph" w:customStyle="1" w:styleId="99">
    <w:name w:val="TOC 标题1"/>
    <w:basedOn w:val="2"/>
    <w:next w:val="1"/>
    <w:qFormat/>
    <w:uiPriority w:val="39"/>
    <w:pPr>
      <w:spacing w:beforeLines="0" w:afterLines="0" w:line="578" w:lineRule="auto"/>
      <w:jc w:val="both"/>
      <w:outlineLvl w:val="9"/>
    </w:pPr>
    <w:rPr>
      <w:rFonts w:asciiTheme="minorHAnsi" w:hAnsiTheme="minorHAnsi" w:eastAsiaTheme="minorEastAsia" w:cstheme="minorBidi"/>
      <w:lang w:val="en-US"/>
    </w:rPr>
  </w:style>
  <w:style w:type="character" w:customStyle="1" w:styleId="100">
    <w:name w:val="副标题 Char"/>
    <w:basedOn w:val="47"/>
    <w:link w:val="33"/>
    <w:qFormat/>
    <w:uiPriority w:val="0"/>
    <w:rPr>
      <w:rFonts w:ascii="Cambria" w:hAnsi="Cambria" w:eastAsia="宋体" w:cs="Times New Roman"/>
      <w:b/>
      <w:bCs/>
      <w:kern w:val="28"/>
      <w:sz w:val="28"/>
      <w:szCs w:val="32"/>
      <w:shd w:val="clear" w:color="auto" w:fill="FFFFFF"/>
    </w:rPr>
  </w:style>
  <w:style w:type="paragraph" w:customStyle="1" w:styleId="101">
    <w:name w:val="Char Char Char"/>
    <w:basedOn w:val="1"/>
    <w:qFormat/>
    <w:uiPriority w:val="0"/>
    <w:pPr>
      <w:widowControl/>
      <w:shd w:val="clear" w:color="auto" w:fill="FFFFFF"/>
      <w:tabs>
        <w:tab w:val="left" w:pos="426"/>
      </w:tabs>
      <w:adjustRightInd w:val="0"/>
      <w:snapToGrid w:val="0"/>
      <w:spacing w:line="360" w:lineRule="auto"/>
    </w:pPr>
    <w:rPr>
      <w:rFonts w:ascii="Tahoma" w:hAnsi="Tahoma" w:eastAsia="宋体" w:cs="宋体"/>
      <w:kern w:val="0"/>
      <w:sz w:val="24"/>
      <w:szCs w:val="20"/>
    </w:rPr>
  </w:style>
  <w:style w:type="paragraph" w:customStyle="1" w:styleId="102">
    <w:name w:val="主题"/>
    <w:basedOn w:val="1"/>
    <w:qFormat/>
    <w:uiPriority w:val="0"/>
    <w:pPr>
      <w:widowControl/>
      <w:shd w:val="clear" w:color="auto" w:fill="FFFFFF"/>
      <w:tabs>
        <w:tab w:val="left" w:pos="426"/>
      </w:tabs>
      <w:adjustRightInd w:val="0"/>
      <w:snapToGrid w:val="0"/>
      <w:spacing w:line="360" w:lineRule="auto"/>
    </w:pPr>
    <w:rPr>
      <w:rFonts w:ascii="宋体" w:hAnsi="宋体" w:eastAsia="宋体" w:cs="宋体"/>
      <w:kern w:val="0"/>
      <w:szCs w:val="24"/>
    </w:rPr>
  </w:style>
  <w:style w:type="paragraph" w:customStyle="1" w:styleId="103">
    <w:name w:val="默认段落字体 Para Char Char Char Char Char Char Char Char Char3 Char Char Char Char"/>
    <w:basedOn w:val="16"/>
    <w:qFormat/>
    <w:uiPriority w:val="0"/>
    <w:pPr>
      <w:spacing w:line="436" w:lineRule="exact"/>
      <w:ind w:left="357"/>
      <w:jc w:val="left"/>
      <w:outlineLvl w:val="3"/>
    </w:pPr>
    <w:rPr>
      <w:rFonts w:ascii="Tahoma" w:hAnsi="Tahoma"/>
      <w:b/>
      <w:sz w:val="24"/>
    </w:rPr>
  </w:style>
  <w:style w:type="paragraph" w:customStyle="1" w:styleId="104">
    <w:name w:val="目次、标准名称标题"/>
    <w:basedOn w:val="1"/>
    <w:next w:val="1"/>
    <w:qFormat/>
    <w:uiPriority w:val="0"/>
    <w:pPr>
      <w:widowControl/>
      <w:shd w:val="clear" w:color="FFFFFF" w:fill="FFFFFF"/>
      <w:tabs>
        <w:tab w:val="left" w:pos="426"/>
      </w:tabs>
      <w:adjustRightInd w:val="0"/>
      <w:snapToGrid w:val="0"/>
      <w:spacing w:before="640" w:after="560" w:line="460" w:lineRule="exact"/>
      <w:jc w:val="center"/>
      <w:outlineLvl w:val="0"/>
    </w:pPr>
    <w:rPr>
      <w:rFonts w:ascii="黑体" w:hAnsi="宋体" w:eastAsia="黑体" w:cs="宋体"/>
      <w:kern w:val="0"/>
      <w:sz w:val="32"/>
      <w:szCs w:val="20"/>
    </w:rPr>
  </w:style>
  <w:style w:type="paragraph" w:customStyle="1" w:styleId="105">
    <w:name w:val="表1黑体居中"/>
    <w:basedOn w:val="1"/>
    <w:qFormat/>
    <w:uiPriority w:val="0"/>
    <w:pPr>
      <w:widowControl/>
      <w:shd w:val="clear" w:color="auto" w:fill="FFFFFF"/>
      <w:tabs>
        <w:tab w:val="left" w:pos="426"/>
      </w:tabs>
      <w:adjustRightInd w:val="0"/>
      <w:snapToGrid w:val="0"/>
      <w:spacing w:line="360" w:lineRule="auto"/>
      <w:ind w:firstLine="435"/>
      <w:jc w:val="center"/>
      <w:textAlignment w:val="baseline"/>
    </w:pPr>
    <w:rPr>
      <w:rFonts w:ascii="黑体" w:hAnsi="宋体" w:eastAsia="黑体" w:cs="宋体"/>
      <w:kern w:val="0"/>
      <w:szCs w:val="21"/>
    </w:rPr>
  </w:style>
  <w:style w:type="paragraph" w:customStyle="1" w:styleId="106">
    <w:name w:val="MaoC2"/>
    <w:basedOn w:val="1"/>
    <w:qFormat/>
    <w:uiPriority w:val="0"/>
    <w:pPr>
      <w:widowControl/>
      <w:numPr>
        <w:ilvl w:val="1"/>
        <w:numId w:val="3"/>
      </w:numPr>
      <w:shd w:val="clear" w:color="auto" w:fill="FFFFFF"/>
      <w:tabs>
        <w:tab w:val="left" w:pos="426"/>
      </w:tabs>
      <w:adjustRightInd w:val="0"/>
      <w:snapToGrid w:val="0"/>
      <w:spacing w:line="480" w:lineRule="auto"/>
      <w:outlineLvl w:val="1"/>
    </w:pPr>
    <w:rPr>
      <w:rFonts w:ascii="黑体" w:hAnsi="宋体" w:eastAsia="黑体" w:cs="宋体"/>
      <w:kern w:val="0"/>
      <w:szCs w:val="20"/>
    </w:rPr>
  </w:style>
  <w:style w:type="paragraph" w:customStyle="1" w:styleId="107">
    <w:name w:val="图目录4"/>
    <w:basedOn w:val="1"/>
    <w:next w:val="1"/>
    <w:qFormat/>
    <w:uiPriority w:val="0"/>
    <w:pPr>
      <w:widowControl/>
      <w:numPr>
        <w:ilvl w:val="0"/>
        <w:numId w:val="4"/>
      </w:numPr>
      <w:shd w:val="clear" w:color="auto" w:fill="FFFFFF"/>
      <w:tabs>
        <w:tab w:val="left" w:pos="426"/>
      </w:tabs>
      <w:adjustRightInd w:val="0"/>
      <w:snapToGrid w:val="0"/>
      <w:spacing w:line="360" w:lineRule="auto"/>
      <w:ind w:hanging="448"/>
      <w:jc w:val="center"/>
      <w:textAlignment w:val="baseline"/>
    </w:pPr>
    <w:rPr>
      <w:rFonts w:ascii="宋体" w:hAnsi="宋体" w:eastAsia="宋体" w:cs="宋体"/>
      <w:kern w:val="0"/>
      <w:szCs w:val="20"/>
    </w:rPr>
  </w:style>
  <w:style w:type="paragraph" w:customStyle="1" w:styleId="108">
    <w:name w:val="段"/>
    <w:qFormat/>
    <w:uiPriority w:val="0"/>
    <w:pPr>
      <w:autoSpaceDE w:val="0"/>
      <w:autoSpaceDN w:val="0"/>
      <w:spacing w:line="360" w:lineRule="auto"/>
      <w:ind w:firstLine="200" w:firstLineChars="200"/>
      <w:jc w:val="both"/>
    </w:pPr>
    <w:rPr>
      <w:rFonts w:ascii="宋体" w:hAnsi="Times New Roman" w:eastAsia="宋体" w:cs="Times New Roman"/>
      <w:sz w:val="21"/>
      <w:lang w:val="en-US" w:eastAsia="zh-CN" w:bidi="ar-SA"/>
    </w:rPr>
  </w:style>
  <w:style w:type="character" w:customStyle="1" w:styleId="109">
    <w:name w:val="列出段落 Char"/>
    <w:qFormat/>
    <w:uiPriority w:val="0"/>
    <w:rPr>
      <w:kern w:val="2"/>
      <w:sz w:val="21"/>
      <w:szCs w:val="24"/>
    </w:rPr>
  </w:style>
  <w:style w:type="table" w:customStyle="1" w:styleId="110">
    <w:name w:val="Table Normal"/>
    <w:qFormat/>
    <w:uiPriority w:val="0"/>
    <w:pPr>
      <w:spacing w:line="360" w:lineRule="auto"/>
      <w:jc w:val="both"/>
    </w:pPr>
    <w:rPr>
      <w:rFonts w:ascii="Times New Roman" w:hAnsi="Times New Roman" w:eastAsia="宋体" w:cs="Times New Roman"/>
    </w:rPr>
    <w:tblPr>
      <w:tblCellMar>
        <w:top w:w="0" w:type="dxa"/>
        <w:left w:w="0" w:type="dxa"/>
        <w:bottom w:w="0" w:type="dxa"/>
        <w:right w:w="0" w:type="dxa"/>
      </w:tblCellMar>
    </w:tblPr>
  </w:style>
  <w:style w:type="paragraph" w:customStyle="1" w:styleId="111">
    <w:name w:val="样式1"/>
    <w:basedOn w:val="1"/>
    <w:qFormat/>
    <w:uiPriority w:val="0"/>
    <w:pPr>
      <w:keepNext/>
      <w:keepLines/>
      <w:widowControl/>
      <w:numPr>
        <w:ilvl w:val="0"/>
        <w:numId w:val="1"/>
      </w:numPr>
      <w:shd w:val="clear" w:color="auto" w:fill="FFFFFF"/>
      <w:tabs>
        <w:tab w:val="left" w:pos="426"/>
      </w:tabs>
      <w:adjustRightInd w:val="0"/>
      <w:snapToGrid w:val="0"/>
      <w:spacing w:before="340" w:after="330" w:line="360" w:lineRule="auto"/>
      <w:outlineLvl w:val="0"/>
    </w:pPr>
    <w:rPr>
      <w:rFonts w:ascii="宋体" w:hAnsi="宋体" w:eastAsia="宋体" w:cs="宋体"/>
      <w:b/>
      <w:kern w:val="44"/>
      <w:sz w:val="44"/>
      <w:szCs w:val="20"/>
    </w:rPr>
  </w:style>
  <w:style w:type="paragraph" w:customStyle="1" w:styleId="112">
    <w:name w:val="参数内容"/>
    <w:basedOn w:val="1"/>
    <w:qFormat/>
    <w:uiPriority w:val="0"/>
    <w:pPr>
      <w:widowControl/>
      <w:numPr>
        <w:ilvl w:val="0"/>
        <w:numId w:val="5"/>
      </w:numPr>
      <w:shd w:val="clear" w:color="auto" w:fill="FFFFFF"/>
      <w:tabs>
        <w:tab w:val="left" w:pos="426"/>
      </w:tabs>
      <w:adjustRightInd w:val="0"/>
      <w:snapToGrid w:val="0"/>
      <w:spacing w:line="360" w:lineRule="auto"/>
    </w:pPr>
    <w:rPr>
      <w:rFonts w:ascii="Times New Roman" w:hAnsi="Times New Roman" w:eastAsia="宋体" w:cs="Times New Roman"/>
      <w:szCs w:val="18"/>
    </w:rPr>
  </w:style>
  <w:style w:type="paragraph" w:customStyle="1" w:styleId="113">
    <w:name w:val="标准正文"/>
    <w:basedOn w:val="21"/>
    <w:link w:val="114"/>
    <w:qFormat/>
    <w:uiPriority w:val="0"/>
    <w:pPr>
      <w:spacing w:before="60" w:after="60"/>
      <w:ind w:firstLine="482" w:firstLineChars="0"/>
      <w:jc w:val="left"/>
    </w:pPr>
    <w:rPr>
      <w:rFonts w:ascii="宋体" w:hAnsi="宋体"/>
      <w:kern w:val="0"/>
      <w:sz w:val="24"/>
      <w:szCs w:val="20"/>
    </w:rPr>
  </w:style>
  <w:style w:type="character" w:customStyle="1" w:styleId="114">
    <w:name w:val="标准正文 Char"/>
    <w:link w:val="113"/>
    <w:qFormat/>
    <w:uiPriority w:val="0"/>
    <w:rPr>
      <w:rFonts w:ascii="宋体" w:hAnsi="宋体" w:eastAsia="宋体" w:cs="Times New Roman"/>
      <w:kern w:val="0"/>
      <w:sz w:val="24"/>
      <w:szCs w:val="20"/>
      <w:shd w:val="clear" w:color="auto" w:fill="FFFFFF"/>
    </w:rPr>
  </w:style>
  <w:style w:type="paragraph" w:customStyle="1" w:styleId="115">
    <w:name w:val="下级参数内容"/>
    <w:basedOn w:val="1"/>
    <w:qFormat/>
    <w:uiPriority w:val="0"/>
    <w:pPr>
      <w:widowControl/>
      <w:numPr>
        <w:ilvl w:val="0"/>
        <w:numId w:val="6"/>
      </w:numPr>
      <w:shd w:val="clear" w:color="auto" w:fill="FFFFFF"/>
      <w:tabs>
        <w:tab w:val="left" w:pos="426"/>
      </w:tabs>
      <w:adjustRightInd w:val="0"/>
      <w:snapToGrid w:val="0"/>
      <w:spacing w:line="360" w:lineRule="auto"/>
      <w:ind w:left="1134"/>
    </w:pPr>
    <w:rPr>
      <w:rFonts w:ascii="仿宋" w:hAnsi="仿宋" w:eastAsia="宋体" w:cs="Times New Roman"/>
      <w:szCs w:val="24"/>
    </w:rPr>
  </w:style>
  <w:style w:type="paragraph" w:customStyle="1" w:styleId="116">
    <w:name w:val="Char Char Char1"/>
    <w:basedOn w:val="1"/>
    <w:qFormat/>
    <w:uiPriority w:val="0"/>
    <w:pPr>
      <w:widowControl/>
      <w:shd w:val="clear" w:color="auto" w:fill="FFFFFF"/>
      <w:tabs>
        <w:tab w:val="left" w:pos="426"/>
      </w:tabs>
      <w:adjustRightInd w:val="0"/>
      <w:snapToGrid w:val="0"/>
      <w:spacing w:line="360" w:lineRule="auto"/>
    </w:pPr>
    <w:rPr>
      <w:rFonts w:ascii="Tahoma" w:hAnsi="Tahoma" w:eastAsia="宋体" w:cs="宋体"/>
      <w:kern w:val="0"/>
      <w:sz w:val="24"/>
      <w:szCs w:val="20"/>
    </w:rPr>
  </w:style>
  <w:style w:type="paragraph" w:customStyle="1" w:styleId="117">
    <w:name w:val="Char Char10 Char Char"/>
    <w:basedOn w:val="16"/>
    <w:qFormat/>
    <w:uiPriority w:val="0"/>
    <w:rPr>
      <w:rFonts w:ascii="Tahoma" w:hAnsi="Tahoma"/>
      <w:sz w:val="24"/>
    </w:rPr>
  </w:style>
  <w:style w:type="paragraph" w:customStyle="1" w:styleId="118">
    <w:name w:val="font5"/>
    <w:basedOn w:val="1"/>
    <w:qFormat/>
    <w:uiPriority w:val="0"/>
    <w:pPr>
      <w:widowControl/>
      <w:shd w:val="clear" w:color="auto" w:fill="FFFFFF"/>
      <w:tabs>
        <w:tab w:val="left" w:pos="426"/>
      </w:tabs>
      <w:adjustRightInd w:val="0"/>
      <w:snapToGrid w:val="0"/>
      <w:spacing w:before="100" w:beforeAutospacing="1" w:after="100" w:afterAutospacing="1" w:line="360" w:lineRule="auto"/>
      <w:jc w:val="left"/>
    </w:pPr>
    <w:rPr>
      <w:rFonts w:ascii="宋体" w:hAnsi="宋体" w:eastAsia="宋体" w:cs="宋体"/>
      <w:kern w:val="0"/>
      <w:sz w:val="18"/>
      <w:szCs w:val="18"/>
    </w:rPr>
  </w:style>
  <w:style w:type="paragraph" w:customStyle="1" w:styleId="119">
    <w:name w:val="xl65"/>
    <w:basedOn w:val="1"/>
    <w:qFormat/>
    <w:uiPriority w:val="0"/>
    <w:pPr>
      <w:widowControl/>
      <w:pBdr>
        <w:top w:val="single" w:color="auto" w:sz="8" w:space="0"/>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hAnsi="宋体" w:eastAsia="宋体" w:cs="宋体"/>
      <w:b/>
      <w:bCs/>
      <w:kern w:val="0"/>
      <w:sz w:val="24"/>
      <w:szCs w:val="24"/>
    </w:rPr>
  </w:style>
  <w:style w:type="paragraph" w:customStyle="1" w:styleId="120">
    <w:name w:val="xl66"/>
    <w:basedOn w:val="1"/>
    <w:qFormat/>
    <w:uiPriority w:val="0"/>
    <w:pPr>
      <w:widowControl/>
      <w:pBdr>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hAnsi="宋体" w:eastAsia="宋体" w:cs="宋体"/>
      <w:kern w:val="0"/>
      <w:sz w:val="24"/>
      <w:szCs w:val="24"/>
    </w:rPr>
  </w:style>
  <w:style w:type="paragraph" w:customStyle="1" w:styleId="121">
    <w:name w:val="xl67"/>
    <w:basedOn w:val="1"/>
    <w:qFormat/>
    <w:uiPriority w:val="0"/>
    <w:pPr>
      <w:widowControl/>
      <w:pBdr>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hAnsi="宋体" w:eastAsia="宋体" w:cs="宋体"/>
      <w:color w:val="000000"/>
      <w:kern w:val="0"/>
      <w:sz w:val="24"/>
      <w:szCs w:val="24"/>
    </w:rPr>
  </w:style>
  <w:style w:type="paragraph" w:customStyle="1" w:styleId="122">
    <w:name w:val="xl68"/>
    <w:basedOn w:val="1"/>
    <w:qFormat/>
    <w:uiPriority w:val="0"/>
    <w:pPr>
      <w:widowControl/>
      <w:pBdr>
        <w:top w:val="single" w:color="auto" w:sz="8" w:space="0"/>
        <w:left w:val="single" w:color="auto" w:sz="8" w:space="0"/>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left"/>
      <w:textAlignment w:val="center"/>
    </w:pPr>
    <w:rPr>
      <w:rFonts w:ascii="宋体" w:hAnsi="宋体" w:eastAsia="宋体" w:cs="宋体"/>
      <w:b/>
      <w:bCs/>
      <w:kern w:val="0"/>
      <w:sz w:val="24"/>
      <w:szCs w:val="24"/>
    </w:rPr>
  </w:style>
  <w:style w:type="paragraph" w:customStyle="1" w:styleId="123">
    <w:name w:val="xl69"/>
    <w:basedOn w:val="1"/>
    <w:qFormat/>
    <w:uiPriority w:val="0"/>
    <w:pPr>
      <w:widowControl/>
      <w:pBdr>
        <w:left w:val="single" w:color="auto" w:sz="8" w:space="0"/>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hAnsi="宋体" w:eastAsia="宋体" w:cs="宋体"/>
      <w:kern w:val="0"/>
      <w:sz w:val="24"/>
      <w:szCs w:val="24"/>
    </w:rPr>
  </w:style>
  <w:style w:type="paragraph" w:customStyle="1" w:styleId="124">
    <w:name w:val="样式 标题 3style3H3h33rd levelLevel 3 Headlevel_3PIM 33l3C..."/>
    <w:basedOn w:val="4"/>
    <w:qFormat/>
    <w:uiPriority w:val="0"/>
  </w:style>
  <w:style w:type="paragraph" w:customStyle="1" w:styleId="125">
    <w:name w:val="样式2"/>
    <w:basedOn w:val="2"/>
    <w:qFormat/>
    <w:uiPriority w:val="0"/>
  </w:style>
  <w:style w:type="paragraph" w:customStyle="1" w:styleId="126">
    <w:name w:val="样式3"/>
    <w:basedOn w:val="1"/>
    <w:qFormat/>
    <w:uiPriority w:val="0"/>
    <w:pPr>
      <w:widowControl/>
      <w:shd w:val="clear" w:color="auto" w:fill="FFFFFF"/>
      <w:tabs>
        <w:tab w:val="left" w:pos="426"/>
      </w:tabs>
      <w:adjustRightInd w:val="0"/>
      <w:snapToGrid w:val="0"/>
      <w:spacing w:line="360" w:lineRule="auto"/>
      <w:ind w:left="1620" w:hanging="420"/>
      <w:outlineLvl w:val="2"/>
    </w:pPr>
    <w:rPr>
      <w:rFonts w:ascii="宋体" w:hAnsi="宋体" w:eastAsia="宋体" w:cs="宋体"/>
      <w:b/>
      <w:kern w:val="0"/>
      <w:szCs w:val="24"/>
    </w:rPr>
  </w:style>
  <w:style w:type="paragraph" w:customStyle="1" w:styleId="127">
    <w:name w:val="样式4"/>
    <w:basedOn w:val="1"/>
    <w:qFormat/>
    <w:uiPriority w:val="0"/>
    <w:pPr>
      <w:widowControl/>
      <w:shd w:val="clear" w:color="auto" w:fill="FFFFFF"/>
      <w:tabs>
        <w:tab w:val="left" w:pos="426"/>
      </w:tabs>
      <w:adjustRightInd w:val="0"/>
      <w:snapToGrid w:val="0"/>
      <w:spacing w:line="360" w:lineRule="auto"/>
      <w:ind w:left="2040"/>
      <w:jc w:val="left"/>
      <w:outlineLvl w:val="3"/>
    </w:pPr>
    <w:rPr>
      <w:rFonts w:ascii="宋体" w:hAnsi="宋体" w:eastAsia="宋体" w:cs="Times New Roman"/>
      <w:szCs w:val="24"/>
    </w:rPr>
  </w:style>
  <w:style w:type="paragraph" w:customStyle="1" w:styleId="128">
    <w:name w:val="p0"/>
    <w:basedOn w:val="1"/>
    <w:qFormat/>
    <w:uiPriority w:val="0"/>
    <w:pPr>
      <w:widowControl/>
      <w:shd w:val="clear" w:color="auto" w:fill="FFFFFF"/>
      <w:tabs>
        <w:tab w:val="left" w:pos="426"/>
      </w:tabs>
      <w:adjustRightInd w:val="0"/>
      <w:snapToGrid w:val="0"/>
      <w:spacing w:line="360" w:lineRule="auto"/>
    </w:pPr>
    <w:rPr>
      <w:rFonts w:ascii="Calibri" w:hAnsi="Calibri" w:eastAsia="宋体" w:cs="宋体"/>
      <w:kern w:val="0"/>
      <w:szCs w:val="21"/>
    </w:rPr>
  </w:style>
  <w:style w:type="paragraph" w:customStyle="1" w:styleId="129">
    <w:name w:val="图标题"/>
    <w:basedOn w:val="1"/>
    <w:link w:val="133"/>
    <w:qFormat/>
    <w:uiPriority w:val="0"/>
    <w:pPr>
      <w:widowControl/>
      <w:shd w:val="clear" w:color="auto" w:fill="FFFFFF"/>
      <w:tabs>
        <w:tab w:val="left" w:pos="426"/>
      </w:tabs>
      <w:adjustRightInd w:val="0"/>
      <w:snapToGrid w:val="0"/>
      <w:spacing w:line="360" w:lineRule="auto"/>
      <w:jc w:val="center"/>
    </w:pPr>
    <w:rPr>
      <w:rFonts w:ascii="宋体" w:hAnsi="宋体" w:eastAsia="宋体" w:cs="Times New Roman"/>
      <w:szCs w:val="24"/>
    </w:rPr>
  </w:style>
  <w:style w:type="paragraph" w:customStyle="1" w:styleId="130">
    <w:name w:val="表标题"/>
    <w:basedOn w:val="1"/>
    <w:qFormat/>
    <w:uiPriority w:val="0"/>
    <w:pPr>
      <w:widowControl/>
      <w:shd w:val="clear" w:color="auto" w:fill="FFFFFF"/>
      <w:tabs>
        <w:tab w:val="left" w:pos="426"/>
      </w:tabs>
      <w:adjustRightInd w:val="0"/>
      <w:snapToGrid w:val="0"/>
      <w:spacing w:line="360" w:lineRule="auto"/>
      <w:jc w:val="center"/>
    </w:pPr>
    <w:rPr>
      <w:rFonts w:ascii="宋体" w:hAnsi="宋体" w:eastAsia="黑体" w:cs="宋体"/>
      <w:b/>
      <w:kern w:val="0"/>
      <w:szCs w:val="24"/>
    </w:rPr>
  </w:style>
  <w:style w:type="paragraph" w:customStyle="1" w:styleId="131">
    <w:name w:val="正文-1级标题-1"/>
    <w:basedOn w:val="1"/>
    <w:next w:val="1"/>
    <w:qFormat/>
    <w:uiPriority w:val="0"/>
    <w:pPr>
      <w:keepNext/>
      <w:widowControl/>
      <w:numPr>
        <w:ilvl w:val="0"/>
        <w:numId w:val="7"/>
      </w:numPr>
      <w:shd w:val="clear" w:color="auto" w:fill="FFFFFF"/>
      <w:adjustRightInd w:val="0"/>
      <w:snapToGrid w:val="0"/>
      <w:spacing w:beforeLines="30" w:afterLines="30" w:line="360" w:lineRule="auto"/>
      <w:ind w:firstLine="0"/>
    </w:pPr>
    <w:rPr>
      <w:rFonts w:ascii="宋体" w:hAnsi="宋体" w:eastAsia="宋体" w:cs="宋体"/>
      <w:b/>
      <w:kern w:val="0"/>
      <w:sz w:val="24"/>
      <w:szCs w:val="28"/>
      <w:lang w:val="en-GB"/>
    </w:rPr>
  </w:style>
  <w:style w:type="paragraph" w:customStyle="1" w:styleId="132">
    <w:name w:val="正文-1级列表-(1)"/>
    <w:basedOn w:val="1"/>
    <w:qFormat/>
    <w:uiPriority w:val="0"/>
    <w:pPr>
      <w:widowControl/>
      <w:numPr>
        <w:ilvl w:val="1"/>
        <w:numId w:val="7"/>
      </w:numPr>
      <w:shd w:val="clear" w:color="auto" w:fill="FFFFFF"/>
      <w:adjustRightInd w:val="0"/>
      <w:snapToGrid w:val="0"/>
      <w:spacing w:line="360" w:lineRule="auto"/>
      <w:ind w:firstLine="0"/>
    </w:pPr>
    <w:rPr>
      <w:rFonts w:ascii="宋体" w:hAnsi="宋体" w:eastAsia="宋体" w:cs="宋体"/>
      <w:kern w:val="0"/>
      <w:sz w:val="24"/>
      <w:szCs w:val="24"/>
      <w:lang w:val="en-GB"/>
    </w:rPr>
  </w:style>
  <w:style w:type="character" w:customStyle="1" w:styleId="133">
    <w:name w:val="图标题 Char"/>
    <w:link w:val="129"/>
    <w:qFormat/>
    <w:uiPriority w:val="0"/>
    <w:rPr>
      <w:rFonts w:ascii="宋体" w:hAnsi="宋体" w:eastAsia="宋体" w:cs="Times New Roman"/>
      <w:szCs w:val="24"/>
      <w:shd w:val="clear" w:color="auto" w:fill="FFFFFF"/>
    </w:rPr>
  </w:style>
  <w:style w:type="paragraph" w:customStyle="1" w:styleId="134">
    <w:name w:val="样式 标题 1 + 段前: 0.5 行 段后: 0.5 行"/>
    <w:basedOn w:val="2"/>
    <w:qFormat/>
    <w:uiPriority w:val="0"/>
    <w:pPr>
      <w:numPr>
        <w:ilvl w:val="0"/>
        <w:numId w:val="8"/>
      </w:numPr>
      <w:ind w:left="0" w:firstLine="0"/>
    </w:pPr>
  </w:style>
  <w:style w:type="paragraph" w:customStyle="1" w:styleId="135">
    <w:name w:val="样式 标题 4 + 段前: 0.5 行 段后: 0.5 行"/>
    <w:basedOn w:val="5"/>
    <w:qFormat/>
    <w:uiPriority w:val="0"/>
  </w:style>
  <w:style w:type="paragraph" w:customStyle="1" w:styleId="136">
    <w:name w:val="样式 标题 4 + 段前: 0.5 行 段后: 0.5 行1"/>
    <w:basedOn w:val="5"/>
    <w:qFormat/>
    <w:uiPriority w:val="0"/>
  </w:style>
  <w:style w:type="paragraph" w:customStyle="1" w:styleId="137">
    <w:name w:val="￥正文"/>
    <w:basedOn w:val="1"/>
    <w:link w:val="138"/>
    <w:qFormat/>
    <w:uiPriority w:val="0"/>
    <w:pPr>
      <w:widowControl/>
      <w:shd w:val="clear" w:color="auto" w:fill="FFFFFF"/>
      <w:tabs>
        <w:tab w:val="left" w:pos="426"/>
      </w:tabs>
      <w:adjustRightInd w:val="0"/>
      <w:snapToGrid w:val="0"/>
      <w:spacing w:line="360" w:lineRule="auto"/>
      <w:ind w:firstLine="200" w:firstLineChars="200"/>
    </w:pPr>
    <w:rPr>
      <w:rFonts w:ascii="Calibri" w:hAnsi="Calibri" w:eastAsia="宋体" w:cs="Times New Roman"/>
      <w:sz w:val="24"/>
      <w:szCs w:val="20"/>
    </w:rPr>
  </w:style>
  <w:style w:type="character" w:customStyle="1" w:styleId="138">
    <w:name w:val="￥正文 Char"/>
    <w:link w:val="137"/>
    <w:qFormat/>
    <w:uiPriority w:val="0"/>
    <w:rPr>
      <w:rFonts w:ascii="Calibri" w:hAnsi="Calibri" w:eastAsia="宋体" w:cs="Times New Roman"/>
      <w:sz w:val="24"/>
      <w:szCs w:val="20"/>
      <w:shd w:val="clear" w:color="auto" w:fill="FFFFFF"/>
    </w:rPr>
  </w:style>
  <w:style w:type="paragraph" w:customStyle="1" w:styleId="139">
    <w:name w:val="样式 标题 4h4heading 4h41heading 41h42heading 42h411heading ..."/>
    <w:basedOn w:val="5"/>
    <w:qFormat/>
    <w:uiPriority w:val="0"/>
  </w:style>
  <w:style w:type="paragraph" w:customStyle="1" w:styleId="140">
    <w:name w:val="!项目ALT+P"/>
    <w:basedOn w:val="1"/>
    <w:qFormat/>
    <w:uiPriority w:val="0"/>
    <w:pPr>
      <w:widowControl/>
      <w:numPr>
        <w:ilvl w:val="0"/>
        <w:numId w:val="9"/>
      </w:numPr>
      <w:shd w:val="clear" w:color="auto" w:fill="FFFFFF"/>
      <w:adjustRightInd w:val="0"/>
      <w:snapToGrid w:val="0"/>
      <w:spacing w:line="320" w:lineRule="atLeast"/>
      <w:ind w:firstLine="0"/>
      <w:textAlignment w:val="baseline"/>
    </w:pPr>
    <w:rPr>
      <w:rFonts w:ascii="宋体" w:hAnsi="宋体" w:eastAsia="宋体" w:cs="宋体"/>
      <w:kern w:val="0"/>
      <w:szCs w:val="21"/>
    </w:rPr>
  </w:style>
  <w:style w:type="paragraph" w:customStyle="1" w:styleId="141">
    <w:name w:val="样式 样式 (符号) 宋体 小四 行距: 1.5 倍行距 首行缩进:  1.5 字符 + 宋体 首行缩进:  2 字符"/>
    <w:basedOn w:val="1"/>
    <w:qFormat/>
    <w:uiPriority w:val="0"/>
    <w:pPr>
      <w:widowControl/>
      <w:shd w:val="clear" w:color="auto" w:fill="FFFFFF"/>
      <w:tabs>
        <w:tab w:val="left" w:pos="426"/>
      </w:tabs>
      <w:adjustRightInd w:val="0"/>
      <w:snapToGrid w:val="0"/>
      <w:spacing w:line="360" w:lineRule="auto"/>
      <w:ind w:firstLine="480" w:firstLineChars="200"/>
    </w:pPr>
    <w:rPr>
      <w:rFonts w:ascii="宋体" w:hAnsi="宋体" w:eastAsia="宋体" w:cs="宋体"/>
      <w:kern w:val="0"/>
      <w:sz w:val="24"/>
      <w:szCs w:val="20"/>
    </w:rPr>
  </w:style>
  <w:style w:type="paragraph" w:customStyle="1" w:styleId="142">
    <w:name w:val="正文内容"/>
    <w:basedOn w:val="1"/>
    <w:next w:val="16"/>
    <w:link w:val="143"/>
    <w:qFormat/>
    <w:uiPriority w:val="0"/>
    <w:pPr>
      <w:widowControl/>
      <w:shd w:val="clear" w:color="auto" w:fill="FFFFFF"/>
      <w:tabs>
        <w:tab w:val="left" w:pos="426"/>
      </w:tabs>
      <w:adjustRightInd w:val="0"/>
      <w:snapToGrid w:val="0"/>
      <w:spacing w:line="360" w:lineRule="auto"/>
    </w:pPr>
    <w:rPr>
      <w:rFonts w:ascii="Times New Roman" w:hAnsi="Times New Roman" w:eastAsia="宋体" w:cs="Times New Roman"/>
      <w:kern w:val="0"/>
      <w:sz w:val="20"/>
      <w:szCs w:val="24"/>
    </w:rPr>
  </w:style>
  <w:style w:type="character" w:customStyle="1" w:styleId="143">
    <w:name w:val="正文内容 Char"/>
    <w:link w:val="142"/>
    <w:qFormat/>
    <w:uiPriority w:val="0"/>
    <w:rPr>
      <w:rFonts w:ascii="Times New Roman" w:hAnsi="Times New Roman" w:eastAsia="宋体" w:cs="Times New Roman"/>
      <w:kern w:val="0"/>
      <w:sz w:val="20"/>
      <w:szCs w:val="24"/>
      <w:shd w:val="clear" w:color="auto" w:fill="FFFFFF"/>
    </w:rPr>
  </w:style>
  <w:style w:type="paragraph" w:customStyle="1" w:styleId="144">
    <w:name w:val="方案标题1"/>
    <w:basedOn w:val="42"/>
    <w:qFormat/>
    <w:uiPriority w:val="0"/>
    <w:pPr>
      <w:numPr>
        <w:ilvl w:val="0"/>
        <w:numId w:val="10"/>
      </w:numPr>
      <w:spacing w:beforeLines="50" w:afterLines="50"/>
      <w:ind w:firstLine="200" w:firstLineChars="200"/>
      <w:jc w:val="both"/>
    </w:pPr>
    <w:rPr>
      <w:color w:val="000000"/>
    </w:rPr>
  </w:style>
  <w:style w:type="paragraph" w:customStyle="1" w:styleId="145">
    <w:name w:val="方案标题2"/>
    <w:basedOn w:val="42"/>
    <w:qFormat/>
    <w:uiPriority w:val="0"/>
    <w:pPr>
      <w:numPr>
        <w:ilvl w:val="1"/>
        <w:numId w:val="10"/>
      </w:numPr>
      <w:spacing w:beforeLines="50" w:afterLines="50"/>
      <w:ind w:firstLine="200" w:firstLineChars="200"/>
      <w:jc w:val="left"/>
      <w:outlineLvl w:val="1"/>
    </w:pPr>
    <w:rPr>
      <w:rFonts w:eastAsia="仿宋_GB2312"/>
      <w:color w:val="000000"/>
      <w:sz w:val="30"/>
      <w:szCs w:val="30"/>
    </w:rPr>
  </w:style>
  <w:style w:type="paragraph" w:customStyle="1" w:styleId="146">
    <w:name w:val="方案标题3"/>
    <w:basedOn w:val="42"/>
    <w:qFormat/>
    <w:uiPriority w:val="0"/>
    <w:pPr>
      <w:numPr>
        <w:ilvl w:val="2"/>
        <w:numId w:val="10"/>
      </w:numPr>
      <w:spacing w:beforeLines="50" w:afterLines="50" w:line="440" w:lineRule="exact"/>
      <w:ind w:firstLine="200" w:firstLineChars="200"/>
      <w:jc w:val="left"/>
      <w:outlineLvl w:val="2"/>
    </w:pPr>
    <w:rPr>
      <w:rFonts w:ascii="黑体" w:eastAsia="黑体"/>
      <w:color w:val="000000"/>
      <w:sz w:val="28"/>
      <w:szCs w:val="24"/>
    </w:rPr>
  </w:style>
  <w:style w:type="paragraph" w:customStyle="1" w:styleId="147">
    <w:name w:val="正文Land"/>
    <w:basedOn w:val="1"/>
    <w:qFormat/>
    <w:uiPriority w:val="0"/>
    <w:pPr>
      <w:widowControl/>
      <w:shd w:val="clear" w:color="auto" w:fill="FFFFFF"/>
      <w:tabs>
        <w:tab w:val="left" w:pos="426"/>
      </w:tabs>
      <w:adjustRightInd w:val="0"/>
      <w:snapToGrid w:val="0"/>
      <w:spacing w:beforeLines="20" w:afterLines="50" w:line="360" w:lineRule="auto"/>
      <w:ind w:firstLine="200" w:firstLineChars="200"/>
    </w:pPr>
    <w:rPr>
      <w:rFonts w:ascii="宋体" w:hAnsi="宋体" w:eastAsia="宋体" w:cs="宋体"/>
      <w:color w:val="000000"/>
      <w:kern w:val="0"/>
      <w:sz w:val="24"/>
      <w:szCs w:val="24"/>
    </w:rPr>
  </w:style>
  <w:style w:type="paragraph" w:customStyle="1" w:styleId="148">
    <w:name w:val="样式5"/>
    <w:basedOn w:val="1"/>
    <w:qFormat/>
    <w:uiPriority w:val="0"/>
    <w:pPr>
      <w:widowControl/>
      <w:numPr>
        <w:ilvl w:val="0"/>
        <w:numId w:val="11"/>
      </w:numPr>
      <w:shd w:val="clear" w:color="auto" w:fill="FFFFFF"/>
      <w:tabs>
        <w:tab w:val="left" w:pos="426"/>
      </w:tabs>
      <w:adjustRightInd w:val="0"/>
      <w:snapToGrid w:val="0"/>
      <w:spacing w:beforeLines="50" w:afterLines="50" w:line="360" w:lineRule="auto"/>
      <w:ind w:firstLine="0"/>
    </w:pPr>
    <w:rPr>
      <w:rFonts w:ascii="宋体" w:hAnsi="宋体" w:eastAsia="仿宋_GB2312" w:cs="宋体"/>
      <w:color w:val="000000"/>
      <w:kern w:val="0"/>
      <w:sz w:val="24"/>
      <w:szCs w:val="24"/>
    </w:rPr>
  </w:style>
  <w:style w:type="paragraph" w:customStyle="1" w:styleId="149">
    <w:name w:val="font6"/>
    <w:basedOn w:val="1"/>
    <w:qFormat/>
    <w:uiPriority w:val="0"/>
    <w:pPr>
      <w:widowControl/>
      <w:shd w:val="clear" w:color="auto" w:fill="FFFFFF"/>
      <w:tabs>
        <w:tab w:val="left" w:pos="426"/>
      </w:tabs>
      <w:adjustRightInd w:val="0"/>
      <w:snapToGrid w:val="0"/>
      <w:spacing w:beforeAutospacing="1" w:afterAutospacing="1" w:line="360" w:lineRule="auto"/>
      <w:jc w:val="left"/>
    </w:pPr>
    <w:rPr>
      <w:rFonts w:ascii="宋体" w:hAnsi="宋体" w:eastAsia="宋体" w:cs="宋体"/>
      <w:kern w:val="0"/>
      <w:sz w:val="18"/>
      <w:szCs w:val="18"/>
    </w:rPr>
  </w:style>
  <w:style w:type="paragraph" w:customStyle="1" w:styleId="150">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51">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52">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53">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left"/>
      <w:textAlignment w:val="center"/>
    </w:pPr>
    <w:rPr>
      <w:rFonts w:ascii="宋体" w:hAnsi="宋体" w:eastAsia="宋体" w:cs="宋体"/>
      <w:color w:val="000000"/>
      <w:kern w:val="0"/>
      <w:sz w:val="24"/>
      <w:szCs w:val="24"/>
    </w:rPr>
  </w:style>
  <w:style w:type="paragraph" w:customStyle="1" w:styleId="154">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55">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center"/>
    </w:pPr>
    <w:rPr>
      <w:rFonts w:ascii="宋体" w:hAnsi="宋体" w:eastAsia="宋体" w:cs="宋体"/>
      <w:color w:val="000000"/>
      <w:kern w:val="0"/>
      <w:sz w:val="24"/>
      <w:szCs w:val="24"/>
    </w:rPr>
  </w:style>
  <w:style w:type="paragraph" w:customStyle="1" w:styleId="15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57">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5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tabs>
        <w:tab w:val="left" w:pos="426"/>
      </w:tabs>
      <w:adjustRightInd w:val="0"/>
      <w:snapToGrid w:val="0"/>
      <w:spacing w:beforeAutospacing="1" w:afterAutospacing="1" w:line="360" w:lineRule="auto"/>
      <w:jc w:val="left"/>
      <w:textAlignment w:val="center"/>
    </w:pPr>
    <w:rPr>
      <w:rFonts w:ascii="宋体" w:hAnsi="宋体" w:eastAsia="宋体" w:cs="宋体"/>
      <w:color w:val="000000"/>
      <w:kern w:val="0"/>
      <w:sz w:val="24"/>
      <w:szCs w:val="24"/>
    </w:rPr>
  </w:style>
  <w:style w:type="paragraph" w:customStyle="1" w:styleId="15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6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6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left"/>
      <w:textAlignment w:val="center"/>
    </w:pPr>
    <w:rPr>
      <w:rFonts w:ascii="宋体" w:hAnsi="宋体" w:eastAsia="宋体" w:cs="宋体"/>
      <w:color w:val="000000"/>
      <w:kern w:val="0"/>
      <w:sz w:val="24"/>
      <w:szCs w:val="24"/>
    </w:rPr>
  </w:style>
  <w:style w:type="paragraph" w:customStyle="1" w:styleId="16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63">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center"/>
    </w:pPr>
    <w:rPr>
      <w:rFonts w:ascii="宋体" w:hAnsi="宋体" w:eastAsia="宋体" w:cs="宋体"/>
      <w:color w:val="000000"/>
      <w:kern w:val="0"/>
      <w:sz w:val="24"/>
      <w:szCs w:val="24"/>
    </w:rPr>
  </w:style>
  <w:style w:type="paragraph" w:customStyle="1" w:styleId="164">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6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tabs>
        <w:tab w:val="left" w:pos="426"/>
      </w:tabs>
      <w:adjustRightInd w:val="0"/>
      <w:snapToGrid w:val="0"/>
      <w:spacing w:beforeAutospacing="1" w:afterAutospacing="1" w:line="360" w:lineRule="auto"/>
      <w:jc w:val="left"/>
    </w:pPr>
    <w:rPr>
      <w:rFonts w:ascii="宋体" w:hAnsi="宋体" w:eastAsia="宋体" w:cs="宋体"/>
      <w:color w:val="000000"/>
      <w:kern w:val="0"/>
      <w:sz w:val="24"/>
      <w:szCs w:val="24"/>
    </w:rPr>
  </w:style>
  <w:style w:type="paragraph" w:customStyle="1" w:styleId="16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tabs>
        <w:tab w:val="left" w:pos="426"/>
      </w:tabs>
      <w:adjustRightInd w:val="0"/>
      <w:snapToGrid w:val="0"/>
      <w:spacing w:beforeAutospacing="1" w:afterAutospacing="1" w:line="360" w:lineRule="auto"/>
      <w:jc w:val="left"/>
    </w:pPr>
    <w:rPr>
      <w:rFonts w:ascii="宋体" w:hAnsi="宋体" w:eastAsia="宋体" w:cs="宋体"/>
      <w:color w:val="000000"/>
      <w:kern w:val="0"/>
      <w:sz w:val="24"/>
      <w:szCs w:val="24"/>
    </w:rPr>
  </w:style>
  <w:style w:type="paragraph" w:customStyle="1" w:styleId="16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left"/>
    </w:pPr>
    <w:rPr>
      <w:rFonts w:ascii="宋体" w:hAnsi="宋体" w:eastAsia="宋体" w:cs="宋体"/>
      <w:color w:val="000000"/>
      <w:kern w:val="0"/>
      <w:sz w:val="24"/>
      <w:szCs w:val="24"/>
    </w:rPr>
  </w:style>
  <w:style w:type="paragraph" w:customStyle="1" w:styleId="168">
    <w:name w:val="xl87"/>
    <w:basedOn w:val="1"/>
    <w:qFormat/>
    <w:uiPriority w:val="0"/>
    <w:pPr>
      <w:widowControl/>
      <w:shd w:val="clear" w:color="auto" w:fill="FFFFFF"/>
      <w:tabs>
        <w:tab w:val="left" w:pos="426"/>
      </w:tabs>
      <w:adjustRightInd w:val="0"/>
      <w:snapToGrid w:val="0"/>
      <w:spacing w:beforeAutospacing="1" w:afterAutospacing="1" w:line="360" w:lineRule="auto"/>
      <w:jc w:val="left"/>
    </w:pPr>
    <w:rPr>
      <w:rFonts w:ascii="宋体" w:hAnsi="宋体" w:eastAsia="宋体" w:cs="宋体"/>
      <w:kern w:val="0"/>
      <w:sz w:val="24"/>
      <w:szCs w:val="24"/>
    </w:rPr>
  </w:style>
  <w:style w:type="paragraph" w:customStyle="1" w:styleId="169">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7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71">
    <w:name w:val="Bulleted Items--Level 2"/>
    <w:basedOn w:val="1"/>
    <w:qFormat/>
    <w:uiPriority w:val="0"/>
    <w:pPr>
      <w:widowControl/>
      <w:numPr>
        <w:ilvl w:val="0"/>
        <w:numId w:val="12"/>
      </w:numPr>
      <w:shd w:val="clear" w:color="auto" w:fill="FFFFFF"/>
      <w:tabs>
        <w:tab w:val="left" w:pos="426"/>
        <w:tab w:val="left" w:pos="1771"/>
        <w:tab w:val="left" w:pos="2520"/>
        <w:tab w:val="clear" w:pos="360"/>
      </w:tabs>
      <w:adjustRightInd w:val="0"/>
      <w:snapToGrid w:val="0"/>
      <w:spacing w:line="280" w:lineRule="exact"/>
      <w:ind w:left="2520" w:firstLine="0"/>
    </w:pPr>
    <w:rPr>
      <w:rFonts w:ascii="宋体" w:hAnsi="宋体" w:eastAsia="宋体" w:cs="宋体"/>
      <w:color w:val="000000"/>
      <w:kern w:val="0"/>
      <w:sz w:val="22"/>
      <w:szCs w:val="20"/>
      <w:lang w:eastAsia="en-US"/>
    </w:rPr>
  </w:style>
  <w:style w:type="paragraph" w:customStyle="1" w:styleId="172">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kern w:val="0"/>
      <w:sz w:val="22"/>
    </w:rPr>
  </w:style>
  <w:style w:type="paragraph" w:customStyle="1" w:styleId="173">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color w:val="000000"/>
      <w:kern w:val="0"/>
      <w:sz w:val="22"/>
    </w:rPr>
  </w:style>
  <w:style w:type="paragraph" w:customStyle="1" w:styleId="174">
    <w:name w:val="xl9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kern w:val="0"/>
      <w:sz w:val="20"/>
      <w:szCs w:val="20"/>
    </w:rPr>
  </w:style>
  <w:style w:type="paragraph" w:customStyle="1" w:styleId="17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176">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77">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99CC00"/>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78">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79">
    <w:name w:val="xl97"/>
    <w:basedOn w:val="1"/>
    <w:qFormat/>
    <w:uiPriority w:val="0"/>
    <w:pPr>
      <w:widowControl/>
      <w:pBdr>
        <w:top w:val="single" w:color="auto" w:sz="4" w:space="0"/>
        <w:left w:val="single" w:color="auto" w:sz="4" w:space="0"/>
        <w:bottom w:val="single" w:color="auto" w:sz="4" w:space="0"/>
        <w:right w:val="single" w:color="auto" w:sz="4" w:space="0"/>
      </w:pBdr>
      <w:shd w:val="clear" w:color="000000" w:fill="FF99CC"/>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80">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6600"/>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81">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3366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82">
    <w:name w:val="xl10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color w:val="FF0000"/>
      <w:kern w:val="0"/>
      <w:sz w:val="22"/>
    </w:rPr>
  </w:style>
  <w:style w:type="paragraph" w:customStyle="1" w:styleId="183">
    <w:name w:val="xl101"/>
    <w:basedOn w:val="1"/>
    <w:qFormat/>
    <w:uiPriority w:val="0"/>
    <w:pPr>
      <w:widowControl/>
      <w:shd w:val="clear" w:color="auto" w:fill="FFFFFF"/>
      <w:tabs>
        <w:tab w:val="left" w:pos="426"/>
      </w:tabs>
      <w:adjustRightInd w:val="0"/>
      <w:snapToGrid w:val="0"/>
      <w:spacing w:beforeAutospacing="1" w:afterAutospacing="1" w:line="360" w:lineRule="auto"/>
      <w:jc w:val="left"/>
      <w:textAlignment w:val="center"/>
    </w:pPr>
    <w:rPr>
      <w:rFonts w:ascii="宋体" w:hAnsi="宋体" w:eastAsia="宋体" w:cs="宋体"/>
      <w:color w:val="FF0000"/>
      <w:kern w:val="0"/>
      <w:sz w:val="20"/>
      <w:szCs w:val="20"/>
    </w:rPr>
  </w:style>
  <w:style w:type="paragraph" w:customStyle="1" w:styleId="18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color w:val="FF0000"/>
      <w:kern w:val="0"/>
      <w:sz w:val="22"/>
    </w:rPr>
  </w:style>
  <w:style w:type="paragraph" w:customStyle="1" w:styleId="185">
    <w:name w:val="xl103"/>
    <w:basedOn w:val="1"/>
    <w:qFormat/>
    <w:uiPriority w:val="0"/>
    <w:pPr>
      <w:widowControl/>
      <w:shd w:val="clear" w:color="auto" w:fill="FFFFFF"/>
      <w:tabs>
        <w:tab w:val="left" w:pos="426"/>
      </w:tabs>
      <w:adjustRightInd w:val="0"/>
      <w:snapToGrid w:val="0"/>
      <w:spacing w:beforeAutospacing="1" w:afterAutospacing="1" w:line="360" w:lineRule="auto"/>
      <w:jc w:val="left"/>
      <w:textAlignment w:val="center"/>
    </w:pPr>
    <w:rPr>
      <w:rFonts w:ascii="宋体" w:hAnsi="宋体" w:eastAsia="宋体" w:cs="宋体"/>
      <w:color w:val="FF0000"/>
      <w:kern w:val="0"/>
      <w:sz w:val="22"/>
    </w:rPr>
  </w:style>
  <w:style w:type="paragraph" w:customStyle="1" w:styleId="186">
    <w:name w:val="xl104"/>
    <w:basedOn w:val="1"/>
    <w:qFormat/>
    <w:uiPriority w:val="0"/>
    <w:pPr>
      <w:widowControl/>
      <w:shd w:val="clear" w:color="auto" w:fill="FFFFFF"/>
      <w:tabs>
        <w:tab w:val="left" w:pos="426"/>
      </w:tabs>
      <w:adjustRightInd w:val="0"/>
      <w:snapToGrid w:val="0"/>
      <w:spacing w:beforeAutospacing="1" w:afterAutospacing="1" w:line="360" w:lineRule="auto"/>
      <w:jc w:val="center"/>
    </w:pPr>
    <w:rPr>
      <w:rFonts w:ascii="宋体" w:hAnsi="宋体" w:eastAsia="宋体" w:cs="宋体"/>
      <w:kern w:val="0"/>
      <w:sz w:val="24"/>
      <w:szCs w:val="24"/>
    </w:rPr>
  </w:style>
  <w:style w:type="paragraph" w:customStyle="1" w:styleId="187">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b/>
      <w:bCs/>
      <w:kern w:val="0"/>
      <w:sz w:val="18"/>
      <w:szCs w:val="18"/>
    </w:rPr>
  </w:style>
  <w:style w:type="paragraph" w:customStyle="1" w:styleId="188">
    <w:name w:val="xl10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Courier New" w:hAnsi="Courier New" w:eastAsia="宋体" w:cs="Courier New"/>
      <w:kern w:val="0"/>
      <w:sz w:val="22"/>
    </w:rPr>
  </w:style>
  <w:style w:type="paragraph" w:customStyle="1" w:styleId="189">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tabs>
        <w:tab w:val="left" w:pos="426"/>
      </w:tabs>
      <w:adjustRightInd w:val="0"/>
      <w:snapToGrid w:val="0"/>
      <w:spacing w:beforeAutospacing="1" w:afterAutospacing="1" w:line="360" w:lineRule="auto"/>
      <w:jc w:val="center"/>
      <w:textAlignment w:val="center"/>
    </w:pPr>
    <w:rPr>
      <w:rFonts w:ascii="Courier New" w:hAnsi="Courier New" w:eastAsia="宋体" w:cs="Courier New"/>
      <w:kern w:val="0"/>
      <w:sz w:val="22"/>
    </w:rPr>
  </w:style>
  <w:style w:type="paragraph" w:customStyle="1" w:styleId="190">
    <w:name w:val="xl10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pPr>
    <w:rPr>
      <w:rFonts w:ascii="Courier New" w:hAnsi="Courier New" w:eastAsia="宋体" w:cs="Courier New"/>
      <w:kern w:val="0"/>
      <w:sz w:val="22"/>
    </w:rPr>
  </w:style>
  <w:style w:type="paragraph" w:customStyle="1" w:styleId="191">
    <w:name w:val="xl10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Courier New" w:hAnsi="Courier New" w:eastAsia="宋体" w:cs="Courier New"/>
      <w:color w:val="FF0000"/>
      <w:kern w:val="0"/>
      <w:sz w:val="22"/>
    </w:rPr>
  </w:style>
  <w:style w:type="paragraph" w:customStyle="1" w:styleId="192">
    <w:name w:val="xl11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000000"/>
      <w:kern w:val="0"/>
      <w:sz w:val="22"/>
    </w:rPr>
  </w:style>
  <w:style w:type="paragraph" w:customStyle="1" w:styleId="193">
    <w:name w:val="xl111"/>
    <w:basedOn w:val="1"/>
    <w:qFormat/>
    <w:uiPriority w:val="0"/>
    <w:pPr>
      <w:widowControl/>
      <w:pBdr>
        <w:top w:val="single" w:color="auto" w:sz="4" w:space="0"/>
        <w:left w:val="single" w:color="auto" w:sz="4" w:space="0"/>
        <w:bottom w:val="single" w:color="auto" w:sz="4" w:space="0"/>
        <w:right w:val="single" w:color="auto" w:sz="4" w:space="0"/>
      </w:pBdr>
      <w:shd w:val="clear" w:color="000000" w:fill="99CC00"/>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194">
    <w:name w:val="xl11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color w:val="FF0000"/>
      <w:kern w:val="0"/>
      <w:sz w:val="20"/>
      <w:szCs w:val="20"/>
    </w:rPr>
  </w:style>
  <w:style w:type="paragraph" w:customStyle="1" w:styleId="195">
    <w:name w:val="xl11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0"/>
      <w:szCs w:val="20"/>
    </w:rPr>
  </w:style>
  <w:style w:type="paragraph" w:customStyle="1" w:styleId="196">
    <w:name w:val="xl114"/>
    <w:basedOn w:val="1"/>
    <w:qFormat/>
    <w:uiPriority w:val="0"/>
    <w:pPr>
      <w:widowControl/>
      <w:pBdr>
        <w:top w:val="single" w:color="auto" w:sz="4" w:space="0"/>
        <w:left w:val="single" w:color="auto" w:sz="4" w:space="0"/>
        <w:bottom w:val="single" w:color="auto" w:sz="4" w:space="0"/>
        <w:right w:val="single" w:color="auto" w:sz="4" w:space="0"/>
      </w:pBdr>
      <w:shd w:val="clear" w:color="000000" w:fill="FF99CC"/>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19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FF0000"/>
      <w:kern w:val="0"/>
      <w:sz w:val="22"/>
    </w:rPr>
  </w:style>
  <w:style w:type="paragraph" w:customStyle="1" w:styleId="198">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FF0000"/>
      <w:kern w:val="0"/>
      <w:sz w:val="22"/>
    </w:rPr>
  </w:style>
  <w:style w:type="paragraph" w:customStyle="1" w:styleId="199">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99CC"/>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FF0000"/>
      <w:kern w:val="0"/>
      <w:sz w:val="22"/>
    </w:rPr>
  </w:style>
  <w:style w:type="paragraph" w:customStyle="1" w:styleId="200">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color w:val="FF0000"/>
      <w:kern w:val="0"/>
      <w:sz w:val="20"/>
      <w:szCs w:val="20"/>
    </w:rPr>
  </w:style>
  <w:style w:type="paragraph" w:customStyle="1" w:styleId="201">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02">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pPr>
    <w:rPr>
      <w:rFonts w:ascii="仿宋_GB2312" w:hAnsi="宋体" w:eastAsia="仿宋_GB2312" w:cs="宋体"/>
      <w:kern w:val="0"/>
      <w:sz w:val="22"/>
    </w:rPr>
  </w:style>
  <w:style w:type="paragraph" w:customStyle="1" w:styleId="203">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FF99CC"/>
      <w:tabs>
        <w:tab w:val="left" w:pos="426"/>
      </w:tabs>
      <w:adjustRightInd w:val="0"/>
      <w:snapToGrid w:val="0"/>
      <w:spacing w:beforeAutospacing="1" w:afterAutospacing="1" w:line="360" w:lineRule="auto"/>
      <w:jc w:val="center"/>
      <w:textAlignment w:val="center"/>
    </w:pPr>
    <w:rPr>
      <w:rFonts w:ascii="Courier New" w:hAnsi="Courier New" w:eastAsia="宋体" w:cs="Courier New"/>
      <w:kern w:val="0"/>
      <w:sz w:val="22"/>
    </w:rPr>
  </w:style>
  <w:style w:type="paragraph" w:customStyle="1" w:styleId="204">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0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6600"/>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06">
    <w:name w:val="xl12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pPr>
    <w:rPr>
      <w:rFonts w:ascii="仿宋_GB2312" w:hAnsi="宋体" w:eastAsia="仿宋_GB2312" w:cs="宋体"/>
      <w:kern w:val="0"/>
      <w:sz w:val="24"/>
      <w:szCs w:val="24"/>
    </w:rPr>
  </w:style>
  <w:style w:type="paragraph" w:customStyle="1" w:styleId="207">
    <w:name w:val="xl12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208">
    <w:name w:val="xl126"/>
    <w:basedOn w:val="1"/>
    <w:qFormat/>
    <w:uiPriority w:val="0"/>
    <w:pPr>
      <w:widowControl/>
      <w:pBdr>
        <w:top w:val="single" w:color="auto" w:sz="4" w:space="0"/>
        <w:left w:val="single" w:color="auto" w:sz="4" w:space="0"/>
        <w:bottom w:val="single" w:color="auto" w:sz="4" w:space="0"/>
        <w:right w:val="single" w:color="auto" w:sz="4" w:space="0"/>
      </w:pBdr>
      <w:shd w:val="clear" w:color="000000" w:fill="FF6600"/>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09">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3366FF"/>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10">
    <w:name w:val="xl12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211">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3366FF"/>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FF0000"/>
      <w:kern w:val="0"/>
      <w:sz w:val="22"/>
    </w:rPr>
  </w:style>
  <w:style w:type="paragraph" w:customStyle="1" w:styleId="212">
    <w:name w:val="xl13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color w:val="FF0000"/>
      <w:kern w:val="0"/>
      <w:sz w:val="22"/>
    </w:rPr>
  </w:style>
  <w:style w:type="paragraph" w:customStyle="1" w:styleId="213">
    <w:name w:val="xl131"/>
    <w:basedOn w:val="1"/>
    <w:qFormat/>
    <w:uiPriority w:val="0"/>
    <w:pPr>
      <w:widowControl/>
      <w:pBdr>
        <w:top w:val="single" w:color="auto" w:sz="4" w:space="0"/>
        <w:left w:val="single" w:color="auto" w:sz="4" w:space="0"/>
        <w:bottom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黑体" w:hAnsi="黑体" w:eastAsia="黑体" w:cs="宋体"/>
      <w:b/>
      <w:bCs/>
      <w:kern w:val="0"/>
      <w:sz w:val="28"/>
      <w:szCs w:val="28"/>
    </w:rPr>
  </w:style>
  <w:style w:type="paragraph" w:customStyle="1" w:styleId="214">
    <w:name w:val="xl132"/>
    <w:basedOn w:val="1"/>
    <w:qFormat/>
    <w:uiPriority w:val="0"/>
    <w:pPr>
      <w:widowControl/>
      <w:pBdr>
        <w:top w:val="single" w:color="auto" w:sz="4" w:space="0"/>
        <w:bottom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黑体" w:hAnsi="黑体" w:eastAsia="黑体" w:cs="宋体"/>
      <w:b/>
      <w:bCs/>
      <w:kern w:val="0"/>
      <w:sz w:val="28"/>
      <w:szCs w:val="28"/>
    </w:rPr>
  </w:style>
  <w:style w:type="paragraph" w:customStyle="1" w:styleId="215">
    <w:name w:val="xl133"/>
    <w:basedOn w:val="1"/>
    <w:qFormat/>
    <w:uiPriority w:val="0"/>
    <w:pPr>
      <w:widowControl/>
      <w:pBdr>
        <w:top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黑体" w:hAnsi="黑体" w:eastAsia="黑体" w:cs="宋体"/>
      <w:b/>
      <w:bCs/>
      <w:kern w:val="0"/>
      <w:sz w:val="28"/>
      <w:szCs w:val="28"/>
    </w:rPr>
  </w:style>
  <w:style w:type="paragraph" w:customStyle="1" w:styleId="216">
    <w:name w:val="样式 首行缩进:  0 字符"/>
    <w:basedOn w:val="1"/>
    <w:qFormat/>
    <w:uiPriority w:val="0"/>
    <w:pPr>
      <w:widowControl/>
      <w:shd w:val="clear" w:color="auto" w:fill="FFFFFF"/>
      <w:tabs>
        <w:tab w:val="left" w:pos="426"/>
      </w:tabs>
      <w:adjustRightInd w:val="0"/>
      <w:snapToGrid w:val="0"/>
      <w:spacing w:line="360" w:lineRule="auto"/>
      <w:ind w:firstLine="200" w:firstLineChars="200"/>
    </w:pPr>
    <w:rPr>
      <w:rFonts w:ascii="宋体" w:hAnsi="宋体" w:eastAsia="宋体" w:cs="宋体"/>
      <w:kern w:val="0"/>
      <w:sz w:val="24"/>
      <w:szCs w:val="20"/>
    </w:rPr>
  </w:style>
  <w:style w:type="paragraph" w:customStyle="1" w:styleId="217">
    <w:name w:val="5"/>
    <w:basedOn w:val="1"/>
    <w:qFormat/>
    <w:uiPriority w:val="0"/>
    <w:pPr>
      <w:widowControl/>
      <w:shd w:val="clear" w:color="auto" w:fill="FFFFFF"/>
      <w:tabs>
        <w:tab w:val="left" w:pos="426"/>
      </w:tabs>
      <w:adjustRightInd w:val="0"/>
      <w:snapToGrid w:val="0"/>
      <w:spacing w:line="360" w:lineRule="auto"/>
      <w:ind w:firstLine="200" w:firstLineChars="200"/>
      <w:jc w:val="left"/>
    </w:pPr>
    <w:rPr>
      <w:rFonts w:ascii="宋体" w:hAnsi="宋体" w:eastAsia="宋体" w:cs="宋体"/>
      <w:kern w:val="0"/>
      <w:sz w:val="24"/>
      <w:szCs w:val="24"/>
    </w:rPr>
  </w:style>
  <w:style w:type="paragraph" w:customStyle="1" w:styleId="218">
    <w:name w:val="正文1"/>
    <w:qFormat/>
    <w:uiPriority w:val="0"/>
    <w:pPr>
      <w:widowControl w:val="0"/>
      <w:adjustRightInd w:val="0"/>
      <w:spacing w:line="312" w:lineRule="atLeast"/>
      <w:jc w:val="both"/>
      <w:textAlignment w:val="baseline"/>
    </w:pPr>
    <w:rPr>
      <w:rFonts w:ascii="宋体" w:hAnsi="Times New Roman" w:eastAsia="宋体" w:cs="Times New Roman"/>
      <w:sz w:val="28"/>
      <w:lang w:val="en-US" w:eastAsia="zh-CN" w:bidi="ar-SA"/>
    </w:rPr>
  </w:style>
  <w:style w:type="paragraph" w:customStyle="1" w:styleId="219">
    <w:name w:val="附件标题"/>
    <w:basedOn w:val="1"/>
    <w:qFormat/>
    <w:uiPriority w:val="0"/>
    <w:pPr>
      <w:widowControl/>
      <w:shd w:val="clear" w:color="auto" w:fill="FFFFFF"/>
      <w:tabs>
        <w:tab w:val="left" w:pos="426"/>
      </w:tabs>
      <w:adjustRightInd w:val="0"/>
      <w:snapToGrid w:val="0"/>
      <w:spacing w:line="360" w:lineRule="auto"/>
      <w:ind w:firstLine="200" w:firstLineChars="200"/>
      <w:jc w:val="center"/>
    </w:pPr>
    <w:rPr>
      <w:rFonts w:ascii="Arial" w:hAnsi="Arial" w:eastAsia="黑体" w:cs="宋体"/>
      <w:kern w:val="0"/>
      <w:sz w:val="24"/>
      <w:szCs w:val="24"/>
    </w:rPr>
  </w:style>
  <w:style w:type="paragraph" w:customStyle="1" w:styleId="220">
    <w:name w:val="附件(1)"/>
    <w:basedOn w:val="1"/>
    <w:qFormat/>
    <w:uiPriority w:val="0"/>
    <w:pPr>
      <w:widowControl/>
      <w:numPr>
        <w:ilvl w:val="0"/>
        <w:numId w:val="13"/>
      </w:numPr>
      <w:shd w:val="clear" w:color="auto" w:fill="FFFFFF"/>
      <w:tabs>
        <w:tab w:val="left" w:pos="426"/>
      </w:tabs>
      <w:adjustRightInd w:val="0"/>
      <w:snapToGrid w:val="0"/>
      <w:spacing w:line="360" w:lineRule="auto"/>
      <w:ind w:firstLine="200" w:firstLineChars="200"/>
    </w:pPr>
    <w:rPr>
      <w:rFonts w:ascii="宋体" w:hAnsi="宋体" w:eastAsia="宋体" w:cs="宋体"/>
      <w:kern w:val="0"/>
      <w:sz w:val="24"/>
      <w:szCs w:val="24"/>
    </w:rPr>
  </w:style>
  <w:style w:type="paragraph" w:customStyle="1" w:styleId="221">
    <w:name w:val="附件1."/>
    <w:basedOn w:val="2"/>
    <w:qFormat/>
    <w:uiPriority w:val="0"/>
    <w:pPr>
      <w:keepNext w:val="0"/>
      <w:keepLines w:val="0"/>
      <w:widowControl/>
      <w:shd w:val="clear" w:color="auto" w:fill="FFFFFF"/>
      <w:tabs>
        <w:tab w:val="left" w:pos="360"/>
        <w:tab w:val="left" w:pos="420"/>
      </w:tabs>
      <w:adjustRightInd w:val="0"/>
      <w:snapToGrid w:val="0"/>
      <w:spacing w:beforeLines="0" w:afterLines="0" w:line="360" w:lineRule="auto"/>
      <w:ind w:left="567" w:hanging="567"/>
      <w:jc w:val="both"/>
    </w:pPr>
    <w:rPr>
      <w:b w:val="0"/>
      <w:sz w:val="24"/>
      <w:lang w:val="en-US"/>
    </w:rPr>
  </w:style>
  <w:style w:type="paragraph" w:customStyle="1" w:styleId="222">
    <w:name w:val="附件圈"/>
    <w:basedOn w:val="220"/>
    <w:qFormat/>
    <w:uiPriority w:val="0"/>
    <w:pPr>
      <w:numPr>
        <w:numId w:val="0"/>
      </w:numPr>
      <w:tabs>
        <w:tab w:val="left" w:pos="420"/>
        <w:tab w:val="clear" w:pos="426"/>
      </w:tabs>
      <w:ind w:firstLine="420" w:firstLineChars="200"/>
    </w:pPr>
  </w:style>
  <w:style w:type="paragraph" w:customStyle="1" w:styleId="223">
    <w:name w:val="样式 标题 2H2Heading 2 HiddenHeading 2 CCBSheading 22nd levelh..."/>
    <w:basedOn w:val="3"/>
    <w:qFormat/>
    <w:uiPriority w:val="0"/>
    <w:pPr>
      <w:keepNext/>
      <w:keepLines/>
      <w:widowControl/>
      <w:numPr>
        <w:numId w:val="0"/>
      </w:numPr>
      <w:shd w:val="clear" w:color="auto" w:fill="FFFFFF"/>
      <w:tabs>
        <w:tab w:val="left" w:pos="426"/>
      </w:tabs>
      <w:autoSpaceDE/>
      <w:autoSpaceDN/>
      <w:adjustRightInd/>
      <w:snapToGrid w:val="0"/>
      <w:spacing w:before="120" w:after="120"/>
      <w:ind w:left="576" w:hanging="576"/>
    </w:pPr>
    <w:rPr>
      <w:rFonts w:ascii="Arial" w:hAnsi="Arial" w:eastAsia="黑体" w:cs="宋体"/>
      <w:color w:val="auto"/>
      <w:kern w:val="2"/>
      <w:sz w:val="28"/>
      <w:szCs w:val="28"/>
    </w:rPr>
  </w:style>
  <w:style w:type="paragraph" w:customStyle="1" w:styleId="224">
    <w:name w:val="样式 标题 2H2Heading 2 HiddenHeading 2 CCBSheading 22nd levelh...1"/>
    <w:basedOn w:val="3"/>
    <w:qFormat/>
    <w:uiPriority w:val="0"/>
    <w:pPr>
      <w:keepNext/>
      <w:keepLines/>
      <w:widowControl/>
      <w:numPr>
        <w:numId w:val="0"/>
      </w:numPr>
      <w:shd w:val="clear" w:color="auto" w:fill="FFFFFF"/>
      <w:tabs>
        <w:tab w:val="left" w:pos="426"/>
      </w:tabs>
      <w:autoSpaceDE/>
      <w:autoSpaceDN/>
      <w:adjustRightInd/>
      <w:snapToGrid w:val="0"/>
      <w:spacing w:before="240" w:after="240"/>
      <w:ind w:left="576" w:hanging="576"/>
    </w:pPr>
    <w:rPr>
      <w:rFonts w:ascii="宋体" w:hAnsi="宋体" w:eastAsia="宋体"/>
      <w:color w:val="auto"/>
      <w:kern w:val="2"/>
      <w:sz w:val="28"/>
      <w:szCs w:val="28"/>
    </w:rPr>
  </w:style>
  <w:style w:type="character" w:customStyle="1" w:styleId="225">
    <w:name w:val="Default Char"/>
    <w:link w:val="59"/>
    <w:qFormat/>
    <w:uiPriority w:val="0"/>
    <w:rPr>
      <w:rFonts w:ascii="宋体" w:hAnsi="Times New Roman" w:eastAsia="宋体" w:cs="宋体"/>
      <w:color w:val="000000"/>
      <w:kern w:val="0"/>
      <w:sz w:val="24"/>
      <w:szCs w:val="24"/>
    </w:rPr>
  </w:style>
  <w:style w:type="paragraph" w:customStyle="1" w:styleId="226">
    <w:name w:val="CM51"/>
    <w:basedOn w:val="59"/>
    <w:next w:val="59"/>
    <w:qFormat/>
    <w:uiPriority w:val="0"/>
    <w:pPr>
      <w:spacing w:after="103" w:line="360" w:lineRule="auto"/>
      <w:jc w:val="both"/>
    </w:pPr>
    <w:rPr>
      <w:rFonts w:ascii="黑体" w:hAnsi="Calibri" w:eastAsia="黑体" w:cs="Times New Roman"/>
      <w:color w:val="auto"/>
    </w:rPr>
  </w:style>
  <w:style w:type="paragraph" w:customStyle="1" w:styleId="227">
    <w:name w:val="pan"/>
    <w:basedOn w:val="1"/>
    <w:link w:val="228"/>
    <w:qFormat/>
    <w:uiPriority w:val="0"/>
    <w:pPr>
      <w:widowControl/>
      <w:numPr>
        <w:ilvl w:val="0"/>
        <w:numId w:val="14"/>
      </w:numPr>
      <w:shd w:val="clear" w:color="auto" w:fill="FFFFFF"/>
      <w:tabs>
        <w:tab w:val="left" w:pos="426"/>
        <w:tab w:val="left" w:pos="840"/>
      </w:tabs>
      <w:adjustRightInd w:val="0"/>
      <w:snapToGrid w:val="0"/>
      <w:spacing w:line="360" w:lineRule="auto"/>
      <w:ind w:left="840" w:hanging="420"/>
      <w:outlineLvl w:val="0"/>
    </w:pPr>
    <w:rPr>
      <w:rFonts w:ascii="黑体" w:hAnsi="黑体" w:eastAsia="黑体" w:cs="Times New Roman"/>
      <w:sz w:val="32"/>
      <w:szCs w:val="32"/>
    </w:rPr>
  </w:style>
  <w:style w:type="character" w:customStyle="1" w:styleId="228">
    <w:name w:val="pan Char"/>
    <w:link w:val="227"/>
    <w:qFormat/>
    <w:uiPriority w:val="0"/>
    <w:rPr>
      <w:rFonts w:ascii="黑体" w:hAnsi="黑体" w:eastAsia="黑体" w:cs="Times New Roman"/>
      <w:sz w:val="32"/>
      <w:szCs w:val="32"/>
      <w:shd w:val="clear" w:color="auto" w:fill="FFFFFF"/>
    </w:rPr>
  </w:style>
  <w:style w:type="paragraph" w:customStyle="1" w:styleId="229">
    <w:name w:val="pan2"/>
    <w:basedOn w:val="1"/>
    <w:link w:val="230"/>
    <w:qFormat/>
    <w:uiPriority w:val="0"/>
    <w:pPr>
      <w:widowControl/>
      <w:numPr>
        <w:ilvl w:val="1"/>
        <w:numId w:val="14"/>
      </w:numPr>
      <w:shd w:val="clear" w:color="auto" w:fill="FFFFFF"/>
      <w:tabs>
        <w:tab w:val="left" w:pos="426"/>
        <w:tab w:val="left" w:pos="840"/>
      </w:tabs>
      <w:adjustRightInd w:val="0"/>
      <w:snapToGrid w:val="0"/>
      <w:spacing w:line="360" w:lineRule="auto"/>
      <w:ind w:left="840" w:hanging="420"/>
      <w:outlineLvl w:val="1"/>
    </w:pPr>
    <w:rPr>
      <w:rFonts w:ascii="黑体" w:hAnsi="黑体" w:eastAsia="黑体" w:cs="Times New Roman"/>
      <w:sz w:val="30"/>
      <w:szCs w:val="30"/>
    </w:rPr>
  </w:style>
  <w:style w:type="character" w:customStyle="1" w:styleId="230">
    <w:name w:val="pan2 Char"/>
    <w:link w:val="229"/>
    <w:qFormat/>
    <w:uiPriority w:val="0"/>
    <w:rPr>
      <w:rFonts w:ascii="黑体" w:hAnsi="黑体" w:eastAsia="黑体" w:cs="Times New Roman"/>
      <w:sz w:val="30"/>
      <w:szCs w:val="30"/>
      <w:shd w:val="clear" w:color="auto" w:fill="FFFFFF"/>
    </w:rPr>
  </w:style>
  <w:style w:type="paragraph" w:customStyle="1" w:styleId="231">
    <w:name w:val="pan3"/>
    <w:basedOn w:val="1"/>
    <w:link w:val="232"/>
    <w:qFormat/>
    <w:uiPriority w:val="0"/>
    <w:pPr>
      <w:widowControl/>
      <w:numPr>
        <w:ilvl w:val="2"/>
        <w:numId w:val="14"/>
      </w:numPr>
      <w:shd w:val="clear" w:color="auto" w:fill="FFFFFF"/>
      <w:tabs>
        <w:tab w:val="left" w:pos="426"/>
        <w:tab w:val="left" w:pos="1260"/>
      </w:tabs>
      <w:adjustRightInd w:val="0"/>
      <w:snapToGrid w:val="0"/>
      <w:spacing w:line="360" w:lineRule="auto"/>
      <w:ind w:left="1260" w:hanging="420"/>
      <w:outlineLvl w:val="2"/>
    </w:pPr>
    <w:rPr>
      <w:rFonts w:ascii="黑体" w:hAnsi="黑体" w:eastAsia="黑体" w:cs="Times New Roman"/>
      <w:sz w:val="28"/>
      <w:szCs w:val="28"/>
    </w:rPr>
  </w:style>
  <w:style w:type="character" w:customStyle="1" w:styleId="232">
    <w:name w:val="pan3 Char"/>
    <w:link w:val="231"/>
    <w:qFormat/>
    <w:uiPriority w:val="0"/>
    <w:rPr>
      <w:rFonts w:ascii="黑体" w:hAnsi="黑体" w:eastAsia="黑体" w:cs="Times New Roman"/>
      <w:sz w:val="28"/>
      <w:szCs w:val="28"/>
      <w:shd w:val="clear" w:color="auto" w:fill="FFFFFF"/>
    </w:rPr>
  </w:style>
  <w:style w:type="paragraph" w:customStyle="1" w:styleId="233">
    <w:name w:val="pan4"/>
    <w:basedOn w:val="1"/>
    <w:link w:val="234"/>
    <w:qFormat/>
    <w:uiPriority w:val="0"/>
    <w:pPr>
      <w:widowControl/>
      <w:numPr>
        <w:ilvl w:val="3"/>
        <w:numId w:val="14"/>
      </w:numPr>
      <w:shd w:val="clear" w:color="auto" w:fill="FFFFFF"/>
      <w:tabs>
        <w:tab w:val="left" w:pos="426"/>
        <w:tab w:val="left" w:pos="1680"/>
      </w:tabs>
      <w:adjustRightInd w:val="0"/>
      <w:snapToGrid w:val="0"/>
      <w:spacing w:line="360" w:lineRule="auto"/>
      <w:ind w:left="1680" w:hanging="420"/>
      <w:outlineLvl w:val="3"/>
    </w:pPr>
    <w:rPr>
      <w:rFonts w:ascii="黑体" w:hAnsi="黑体" w:eastAsia="黑体" w:cs="Times New Roman"/>
      <w:sz w:val="28"/>
      <w:szCs w:val="28"/>
    </w:rPr>
  </w:style>
  <w:style w:type="character" w:customStyle="1" w:styleId="234">
    <w:name w:val="pan4 Char"/>
    <w:link w:val="233"/>
    <w:qFormat/>
    <w:uiPriority w:val="0"/>
    <w:rPr>
      <w:rFonts w:ascii="黑体" w:hAnsi="黑体" w:eastAsia="黑体" w:cs="Times New Roman"/>
      <w:sz w:val="28"/>
      <w:szCs w:val="28"/>
      <w:shd w:val="clear" w:color="auto" w:fill="FFFFFF"/>
    </w:rPr>
  </w:style>
  <w:style w:type="paragraph" w:customStyle="1" w:styleId="235">
    <w:name w:val="pan5"/>
    <w:basedOn w:val="1"/>
    <w:link w:val="236"/>
    <w:qFormat/>
    <w:uiPriority w:val="0"/>
    <w:pPr>
      <w:widowControl/>
      <w:numPr>
        <w:ilvl w:val="4"/>
        <w:numId w:val="14"/>
      </w:numPr>
      <w:shd w:val="clear" w:color="auto" w:fill="FFFFFF"/>
      <w:tabs>
        <w:tab w:val="left" w:pos="426"/>
        <w:tab w:val="left" w:pos="1008"/>
      </w:tabs>
      <w:adjustRightInd w:val="0"/>
      <w:snapToGrid w:val="0"/>
      <w:spacing w:line="360" w:lineRule="auto"/>
      <w:ind w:left="1008" w:hanging="1008"/>
      <w:outlineLvl w:val="4"/>
    </w:pPr>
    <w:rPr>
      <w:rFonts w:ascii="黑体" w:hAnsi="黑体" w:eastAsia="黑体" w:cs="Times New Roman"/>
      <w:sz w:val="24"/>
      <w:szCs w:val="24"/>
    </w:rPr>
  </w:style>
  <w:style w:type="character" w:customStyle="1" w:styleId="236">
    <w:name w:val="pan5 Char"/>
    <w:link w:val="235"/>
    <w:qFormat/>
    <w:uiPriority w:val="0"/>
    <w:rPr>
      <w:rFonts w:ascii="黑体" w:hAnsi="黑体" w:eastAsia="黑体" w:cs="Times New Roman"/>
      <w:sz w:val="24"/>
      <w:szCs w:val="24"/>
      <w:shd w:val="clear" w:color="auto" w:fill="FFFFFF"/>
    </w:rPr>
  </w:style>
  <w:style w:type="paragraph" w:customStyle="1" w:styleId="237">
    <w:name w:val="一级标题"/>
    <w:basedOn w:val="1"/>
    <w:link w:val="239"/>
    <w:qFormat/>
    <w:uiPriority w:val="0"/>
    <w:pPr>
      <w:widowControl/>
      <w:numPr>
        <w:ilvl w:val="0"/>
        <w:numId w:val="15"/>
      </w:numPr>
      <w:shd w:val="clear" w:color="auto" w:fill="FFFFFF"/>
      <w:tabs>
        <w:tab w:val="left" w:pos="426"/>
      </w:tabs>
      <w:adjustRightInd w:val="0"/>
      <w:snapToGrid w:val="0"/>
      <w:spacing w:line="720" w:lineRule="auto"/>
      <w:jc w:val="center"/>
      <w:outlineLvl w:val="0"/>
    </w:pPr>
    <w:rPr>
      <w:rFonts w:ascii="黑体" w:hAnsi="黑体" w:eastAsia="黑体" w:cs="Times New Roman"/>
      <w:sz w:val="44"/>
      <w:szCs w:val="44"/>
    </w:rPr>
  </w:style>
  <w:style w:type="paragraph" w:customStyle="1" w:styleId="238">
    <w:name w:val="二级标题"/>
    <w:basedOn w:val="1"/>
    <w:link w:val="241"/>
    <w:qFormat/>
    <w:uiPriority w:val="0"/>
    <w:pPr>
      <w:widowControl/>
      <w:numPr>
        <w:ilvl w:val="1"/>
        <w:numId w:val="15"/>
      </w:numPr>
      <w:shd w:val="clear" w:color="auto" w:fill="FFFFFF"/>
      <w:tabs>
        <w:tab w:val="left" w:pos="426"/>
      </w:tabs>
      <w:adjustRightInd w:val="0"/>
      <w:snapToGrid w:val="0"/>
      <w:spacing w:line="720" w:lineRule="auto"/>
      <w:outlineLvl w:val="1"/>
    </w:pPr>
    <w:rPr>
      <w:rFonts w:ascii="黑体" w:hAnsi="黑体" w:eastAsia="黑体" w:cs="Times New Roman"/>
      <w:sz w:val="36"/>
      <w:szCs w:val="36"/>
    </w:rPr>
  </w:style>
  <w:style w:type="character" w:customStyle="1" w:styleId="239">
    <w:name w:val="一级标题 Char"/>
    <w:link w:val="237"/>
    <w:qFormat/>
    <w:uiPriority w:val="0"/>
    <w:rPr>
      <w:rFonts w:ascii="黑体" w:hAnsi="黑体" w:eastAsia="黑体" w:cs="Times New Roman"/>
      <w:sz w:val="44"/>
      <w:szCs w:val="44"/>
      <w:shd w:val="clear" w:color="auto" w:fill="FFFFFF"/>
    </w:rPr>
  </w:style>
  <w:style w:type="paragraph" w:customStyle="1" w:styleId="240">
    <w:name w:val="三级标题"/>
    <w:basedOn w:val="1"/>
    <w:link w:val="243"/>
    <w:qFormat/>
    <w:uiPriority w:val="0"/>
    <w:pPr>
      <w:widowControl/>
      <w:numPr>
        <w:ilvl w:val="2"/>
        <w:numId w:val="15"/>
      </w:numPr>
      <w:shd w:val="clear" w:color="auto" w:fill="FFFFFF"/>
      <w:tabs>
        <w:tab w:val="left" w:pos="426"/>
      </w:tabs>
      <w:adjustRightInd w:val="0"/>
      <w:snapToGrid w:val="0"/>
      <w:spacing w:line="720" w:lineRule="auto"/>
      <w:outlineLvl w:val="2"/>
    </w:pPr>
    <w:rPr>
      <w:rFonts w:ascii="黑体" w:hAnsi="黑体" w:eastAsia="黑体" w:cs="Times New Roman"/>
      <w:sz w:val="32"/>
      <w:szCs w:val="32"/>
    </w:rPr>
  </w:style>
  <w:style w:type="character" w:customStyle="1" w:styleId="241">
    <w:name w:val="二级标题 Char"/>
    <w:link w:val="238"/>
    <w:qFormat/>
    <w:uiPriority w:val="0"/>
    <w:rPr>
      <w:rFonts w:ascii="黑体" w:hAnsi="黑体" w:eastAsia="黑体" w:cs="Times New Roman"/>
      <w:sz w:val="36"/>
      <w:szCs w:val="36"/>
      <w:shd w:val="clear" w:color="auto" w:fill="FFFFFF"/>
    </w:rPr>
  </w:style>
  <w:style w:type="paragraph" w:customStyle="1" w:styleId="242">
    <w:name w:val="四级标题"/>
    <w:basedOn w:val="1"/>
    <w:link w:val="245"/>
    <w:qFormat/>
    <w:uiPriority w:val="0"/>
    <w:pPr>
      <w:widowControl/>
      <w:numPr>
        <w:ilvl w:val="3"/>
        <w:numId w:val="15"/>
      </w:numPr>
      <w:shd w:val="clear" w:color="auto" w:fill="FFFFFF"/>
      <w:tabs>
        <w:tab w:val="left" w:pos="426"/>
      </w:tabs>
      <w:adjustRightInd w:val="0"/>
      <w:snapToGrid w:val="0"/>
      <w:spacing w:line="720" w:lineRule="auto"/>
      <w:outlineLvl w:val="3"/>
    </w:pPr>
    <w:rPr>
      <w:rFonts w:ascii="黑体" w:hAnsi="黑体" w:eastAsia="黑体" w:cs="Times New Roman"/>
      <w:sz w:val="30"/>
      <w:szCs w:val="30"/>
    </w:rPr>
  </w:style>
  <w:style w:type="character" w:customStyle="1" w:styleId="243">
    <w:name w:val="三级标题 Char"/>
    <w:link w:val="240"/>
    <w:qFormat/>
    <w:uiPriority w:val="0"/>
    <w:rPr>
      <w:rFonts w:ascii="黑体" w:hAnsi="黑体" w:eastAsia="黑体" w:cs="Times New Roman"/>
      <w:sz w:val="32"/>
      <w:szCs w:val="32"/>
      <w:shd w:val="clear" w:color="auto" w:fill="FFFFFF"/>
    </w:rPr>
  </w:style>
  <w:style w:type="paragraph" w:customStyle="1" w:styleId="244">
    <w:name w:val="五级标题"/>
    <w:basedOn w:val="1"/>
    <w:link w:val="246"/>
    <w:qFormat/>
    <w:uiPriority w:val="0"/>
    <w:pPr>
      <w:widowControl/>
      <w:numPr>
        <w:ilvl w:val="4"/>
        <w:numId w:val="15"/>
      </w:numPr>
      <w:shd w:val="clear" w:color="auto" w:fill="FFFFFF"/>
      <w:tabs>
        <w:tab w:val="left" w:pos="426"/>
      </w:tabs>
      <w:adjustRightInd w:val="0"/>
      <w:snapToGrid w:val="0"/>
      <w:spacing w:line="720" w:lineRule="auto"/>
      <w:outlineLvl w:val="4"/>
    </w:pPr>
    <w:rPr>
      <w:rFonts w:ascii="黑体" w:hAnsi="黑体" w:eastAsia="黑体" w:cs="Times New Roman"/>
      <w:sz w:val="28"/>
      <w:szCs w:val="28"/>
    </w:rPr>
  </w:style>
  <w:style w:type="character" w:customStyle="1" w:styleId="245">
    <w:name w:val="四级标题 Char"/>
    <w:link w:val="242"/>
    <w:qFormat/>
    <w:uiPriority w:val="0"/>
    <w:rPr>
      <w:rFonts w:ascii="黑体" w:hAnsi="黑体" w:eastAsia="黑体" w:cs="Times New Roman"/>
      <w:sz w:val="30"/>
      <w:szCs w:val="30"/>
      <w:shd w:val="clear" w:color="auto" w:fill="FFFFFF"/>
    </w:rPr>
  </w:style>
  <w:style w:type="character" w:customStyle="1" w:styleId="246">
    <w:name w:val="五级标题 Char"/>
    <w:link w:val="244"/>
    <w:qFormat/>
    <w:uiPriority w:val="0"/>
    <w:rPr>
      <w:rFonts w:ascii="黑体" w:hAnsi="黑体" w:eastAsia="黑体" w:cs="Times New Roman"/>
      <w:sz w:val="28"/>
      <w:szCs w:val="28"/>
      <w:shd w:val="clear" w:color="auto" w:fill="FFFFFF"/>
    </w:rPr>
  </w:style>
  <w:style w:type="paragraph" w:customStyle="1" w:styleId="247">
    <w:name w:val="图片"/>
    <w:basedOn w:val="1"/>
    <w:link w:val="249"/>
    <w:qFormat/>
    <w:uiPriority w:val="0"/>
    <w:pPr>
      <w:widowControl/>
      <w:shd w:val="clear" w:color="auto" w:fill="FFFFFF"/>
      <w:tabs>
        <w:tab w:val="left" w:pos="426"/>
      </w:tabs>
      <w:adjustRightInd w:val="0"/>
      <w:snapToGrid w:val="0"/>
      <w:spacing w:line="360" w:lineRule="auto"/>
      <w:ind w:firstLine="200" w:firstLineChars="200"/>
      <w:jc w:val="center"/>
    </w:pPr>
    <w:rPr>
      <w:rFonts w:ascii="宋体" w:hAnsi="宋体" w:eastAsia="宋体" w:cs="Times New Roman"/>
      <w:sz w:val="24"/>
      <w:szCs w:val="24"/>
    </w:rPr>
  </w:style>
  <w:style w:type="paragraph" w:customStyle="1" w:styleId="248">
    <w:name w:val="图片注释"/>
    <w:basedOn w:val="1"/>
    <w:link w:val="250"/>
    <w:qFormat/>
    <w:uiPriority w:val="0"/>
    <w:pPr>
      <w:widowControl/>
      <w:shd w:val="clear" w:color="auto" w:fill="FFFFFF"/>
      <w:tabs>
        <w:tab w:val="left" w:pos="426"/>
      </w:tabs>
      <w:adjustRightInd w:val="0"/>
      <w:snapToGrid w:val="0"/>
      <w:spacing w:afterLines="25" w:line="360" w:lineRule="auto"/>
      <w:ind w:firstLine="200" w:firstLineChars="200"/>
      <w:jc w:val="center"/>
    </w:pPr>
    <w:rPr>
      <w:rFonts w:ascii="宋体" w:hAnsi="宋体" w:eastAsia="宋体" w:cs="Times New Roman"/>
      <w:sz w:val="24"/>
      <w:szCs w:val="24"/>
      <w:u w:val="single"/>
    </w:rPr>
  </w:style>
  <w:style w:type="character" w:customStyle="1" w:styleId="249">
    <w:name w:val="图片 Char"/>
    <w:link w:val="247"/>
    <w:qFormat/>
    <w:uiPriority w:val="0"/>
    <w:rPr>
      <w:rFonts w:ascii="宋体" w:hAnsi="宋体" w:eastAsia="宋体" w:cs="Times New Roman"/>
      <w:sz w:val="24"/>
      <w:szCs w:val="24"/>
      <w:shd w:val="clear" w:color="auto" w:fill="FFFFFF"/>
    </w:rPr>
  </w:style>
  <w:style w:type="character" w:customStyle="1" w:styleId="250">
    <w:name w:val="图片注释 Char"/>
    <w:link w:val="248"/>
    <w:qFormat/>
    <w:uiPriority w:val="0"/>
    <w:rPr>
      <w:rFonts w:ascii="宋体" w:hAnsi="宋体" w:eastAsia="宋体" w:cs="Times New Roman"/>
      <w:sz w:val="24"/>
      <w:szCs w:val="24"/>
      <w:u w:val="single"/>
      <w:shd w:val="clear" w:color="auto" w:fill="FFFFFF"/>
    </w:rPr>
  </w:style>
  <w:style w:type="paragraph" w:customStyle="1" w:styleId="251">
    <w:name w:val="段内层标"/>
    <w:basedOn w:val="142"/>
    <w:link w:val="252"/>
    <w:qFormat/>
    <w:uiPriority w:val="0"/>
    <w:pPr>
      <w:numPr>
        <w:ilvl w:val="0"/>
        <w:numId w:val="16"/>
      </w:numPr>
      <w:spacing w:beforeLines="25" w:afterLines="25"/>
      <w:ind w:firstLine="200" w:firstLineChars="200"/>
    </w:pPr>
    <w:rPr>
      <w:rFonts w:ascii="宋体" w:hAnsi="宋体"/>
      <w:b/>
      <w:kern w:val="2"/>
      <w:sz w:val="28"/>
      <w:szCs w:val="28"/>
    </w:rPr>
  </w:style>
  <w:style w:type="character" w:customStyle="1" w:styleId="252">
    <w:name w:val="段内层标 Char"/>
    <w:link w:val="251"/>
    <w:qFormat/>
    <w:uiPriority w:val="0"/>
    <w:rPr>
      <w:rFonts w:ascii="宋体" w:hAnsi="宋体" w:eastAsia="宋体" w:cs="Times New Roman"/>
      <w:b/>
      <w:sz w:val="28"/>
      <w:szCs w:val="28"/>
      <w:shd w:val="clear" w:color="auto" w:fill="FFFFFF"/>
    </w:rPr>
  </w:style>
  <w:style w:type="paragraph" w:customStyle="1" w:styleId="253">
    <w:name w:val="方案设计1级标题"/>
    <w:basedOn w:val="1"/>
    <w:qFormat/>
    <w:uiPriority w:val="0"/>
    <w:pPr>
      <w:widowControl/>
      <w:shd w:val="clear" w:color="auto" w:fill="FFFFFF"/>
      <w:tabs>
        <w:tab w:val="left" w:pos="340"/>
        <w:tab w:val="left" w:pos="426"/>
        <w:tab w:val="left" w:pos="840"/>
      </w:tabs>
      <w:adjustRightInd w:val="0"/>
      <w:snapToGrid w:val="0"/>
      <w:spacing w:line="360" w:lineRule="auto"/>
      <w:ind w:left="840"/>
      <w:jc w:val="center"/>
      <w:outlineLvl w:val="0"/>
    </w:pPr>
    <w:rPr>
      <w:rFonts w:ascii="黑体" w:hAnsi="黑体" w:eastAsia="黑体" w:cs="Times New Roman"/>
      <w:sz w:val="44"/>
      <w:szCs w:val="44"/>
    </w:rPr>
  </w:style>
  <w:style w:type="paragraph" w:customStyle="1" w:styleId="254">
    <w:name w:val="方案设计2级标题"/>
    <w:basedOn w:val="1"/>
    <w:qFormat/>
    <w:uiPriority w:val="0"/>
    <w:pPr>
      <w:widowControl/>
      <w:shd w:val="clear" w:color="auto" w:fill="FFFFFF"/>
      <w:tabs>
        <w:tab w:val="left" w:pos="426"/>
      </w:tabs>
      <w:adjustRightInd w:val="0"/>
      <w:snapToGrid w:val="0"/>
      <w:spacing w:line="360" w:lineRule="auto"/>
      <w:outlineLvl w:val="1"/>
    </w:pPr>
    <w:rPr>
      <w:rFonts w:ascii="黑体" w:hAnsi="黑体" w:eastAsia="黑体" w:cs="Times New Roman"/>
      <w:sz w:val="32"/>
      <w:szCs w:val="32"/>
    </w:rPr>
  </w:style>
  <w:style w:type="paragraph" w:customStyle="1" w:styleId="255">
    <w:name w:val="标题3"/>
    <w:basedOn w:val="1"/>
    <w:link w:val="259"/>
    <w:qFormat/>
    <w:uiPriority w:val="0"/>
    <w:pPr>
      <w:widowControl/>
      <w:shd w:val="clear" w:color="auto" w:fill="FFFFFF"/>
      <w:tabs>
        <w:tab w:val="left" w:pos="426"/>
      </w:tabs>
      <w:adjustRightInd w:val="0"/>
      <w:snapToGrid w:val="0"/>
      <w:spacing w:line="360" w:lineRule="auto"/>
      <w:outlineLvl w:val="2"/>
    </w:pPr>
    <w:rPr>
      <w:rFonts w:ascii="黑体" w:hAnsi="黑体" w:eastAsia="黑体" w:cs="Times New Roman"/>
      <w:sz w:val="28"/>
      <w:szCs w:val="28"/>
    </w:rPr>
  </w:style>
  <w:style w:type="paragraph" w:customStyle="1" w:styleId="256">
    <w:name w:val="标题5"/>
    <w:basedOn w:val="1"/>
    <w:qFormat/>
    <w:uiPriority w:val="0"/>
    <w:pPr>
      <w:widowControl/>
      <w:shd w:val="clear" w:color="auto" w:fill="FFFFFF"/>
      <w:tabs>
        <w:tab w:val="left" w:pos="426"/>
        <w:tab w:val="left" w:pos="2038"/>
      </w:tabs>
      <w:adjustRightInd w:val="0"/>
      <w:snapToGrid w:val="0"/>
      <w:spacing w:line="360" w:lineRule="auto"/>
      <w:ind w:left="2038" w:hanging="420"/>
      <w:jc w:val="left"/>
      <w:outlineLvl w:val="4"/>
    </w:pPr>
    <w:rPr>
      <w:rFonts w:ascii="黑体" w:hAnsi="黑体" w:eastAsia="黑体" w:cs="Times New Roman"/>
      <w:sz w:val="28"/>
      <w:szCs w:val="28"/>
    </w:rPr>
  </w:style>
  <w:style w:type="paragraph" w:customStyle="1" w:styleId="257">
    <w:name w:val="正文标题"/>
    <w:basedOn w:val="1"/>
    <w:link w:val="258"/>
    <w:qFormat/>
    <w:uiPriority w:val="0"/>
    <w:pPr>
      <w:widowControl/>
      <w:numPr>
        <w:ilvl w:val="0"/>
        <w:numId w:val="17"/>
      </w:numPr>
      <w:shd w:val="clear" w:color="auto" w:fill="FFFFFF"/>
      <w:tabs>
        <w:tab w:val="left" w:pos="426"/>
      </w:tabs>
      <w:adjustRightInd w:val="0"/>
      <w:snapToGrid w:val="0"/>
      <w:spacing w:line="360" w:lineRule="auto"/>
      <w:ind w:firstLine="200" w:firstLineChars="200"/>
    </w:pPr>
    <w:rPr>
      <w:rFonts w:ascii="Calibri" w:hAnsi="Calibri" w:eastAsia="宋体" w:cs="Times New Roman"/>
      <w:b/>
      <w:sz w:val="28"/>
      <w:szCs w:val="28"/>
    </w:rPr>
  </w:style>
  <w:style w:type="character" w:customStyle="1" w:styleId="258">
    <w:name w:val="正文标题 Char"/>
    <w:link w:val="257"/>
    <w:qFormat/>
    <w:uiPriority w:val="0"/>
    <w:rPr>
      <w:rFonts w:ascii="Calibri" w:hAnsi="Calibri" w:eastAsia="宋体" w:cs="Times New Roman"/>
      <w:b/>
      <w:sz w:val="28"/>
      <w:szCs w:val="28"/>
      <w:shd w:val="clear" w:color="auto" w:fill="FFFFFF"/>
    </w:rPr>
  </w:style>
  <w:style w:type="character" w:customStyle="1" w:styleId="259">
    <w:name w:val="标题3 Char"/>
    <w:link w:val="255"/>
    <w:qFormat/>
    <w:uiPriority w:val="0"/>
    <w:rPr>
      <w:rFonts w:ascii="黑体" w:hAnsi="黑体" w:eastAsia="黑体" w:cs="Times New Roman"/>
      <w:sz w:val="28"/>
      <w:szCs w:val="28"/>
      <w:shd w:val="clear" w:color="auto" w:fill="FFFFFF"/>
    </w:rPr>
  </w:style>
  <w:style w:type="paragraph" w:customStyle="1" w:styleId="260">
    <w:name w:val="样式 Verdana 四号 首行缩进:  2 字符"/>
    <w:basedOn w:val="1"/>
    <w:qFormat/>
    <w:uiPriority w:val="0"/>
    <w:pPr>
      <w:widowControl/>
      <w:shd w:val="clear" w:color="auto" w:fill="FFFFFF"/>
      <w:tabs>
        <w:tab w:val="left" w:pos="426"/>
      </w:tabs>
      <w:adjustRightInd w:val="0"/>
      <w:snapToGrid w:val="0"/>
      <w:spacing w:line="360" w:lineRule="auto"/>
      <w:ind w:firstLine="560" w:firstLineChars="200"/>
      <w:jc w:val="left"/>
    </w:pPr>
    <w:rPr>
      <w:rFonts w:ascii="Verdana" w:hAnsi="Verdana" w:eastAsia="宋体" w:cs="宋体"/>
      <w:kern w:val="0"/>
      <w:sz w:val="24"/>
      <w:szCs w:val="20"/>
    </w:rPr>
  </w:style>
  <w:style w:type="paragraph" w:customStyle="1" w:styleId="261">
    <w:name w:val="层标"/>
    <w:basedOn w:val="142"/>
    <w:link w:val="262"/>
    <w:qFormat/>
    <w:uiPriority w:val="0"/>
    <w:pPr>
      <w:numPr>
        <w:ilvl w:val="0"/>
        <w:numId w:val="18"/>
      </w:numPr>
      <w:spacing w:beforeLines="25" w:afterLines="25"/>
      <w:ind w:firstLine="0"/>
    </w:pPr>
    <w:rPr>
      <w:rFonts w:ascii="宋体" w:hAnsi="宋体"/>
      <w:b/>
      <w:kern w:val="2"/>
      <w:sz w:val="28"/>
      <w:szCs w:val="28"/>
    </w:rPr>
  </w:style>
  <w:style w:type="character" w:customStyle="1" w:styleId="262">
    <w:name w:val="层标 Char"/>
    <w:link w:val="261"/>
    <w:qFormat/>
    <w:uiPriority w:val="0"/>
    <w:rPr>
      <w:rFonts w:ascii="宋体" w:hAnsi="宋体" w:eastAsia="宋体" w:cs="Times New Roman"/>
      <w:b/>
      <w:sz w:val="28"/>
      <w:szCs w:val="28"/>
      <w:shd w:val="clear" w:color="auto" w:fill="FFFFFF"/>
    </w:rPr>
  </w:style>
  <w:style w:type="paragraph" w:customStyle="1" w:styleId="263">
    <w:name w:val="引用1"/>
    <w:basedOn w:val="1"/>
    <w:next w:val="1"/>
    <w:link w:val="264"/>
    <w:qFormat/>
    <w:uiPriority w:val="29"/>
    <w:pPr>
      <w:widowControl/>
      <w:shd w:val="clear" w:color="auto" w:fill="FFFFFF"/>
      <w:tabs>
        <w:tab w:val="left" w:pos="426"/>
      </w:tabs>
      <w:adjustRightInd w:val="0"/>
      <w:snapToGrid w:val="0"/>
      <w:spacing w:line="360" w:lineRule="auto"/>
      <w:jc w:val="center"/>
    </w:pPr>
    <w:rPr>
      <w:rFonts w:ascii="Times New Roman" w:hAnsi="Times New Roman" w:eastAsia="宋体" w:cs="Times New Roman"/>
      <w:iCs/>
      <w:color w:val="000000"/>
      <w:sz w:val="24"/>
      <w:szCs w:val="24"/>
    </w:rPr>
  </w:style>
  <w:style w:type="character" w:customStyle="1" w:styleId="264">
    <w:name w:val="引用 Char"/>
    <w:basedOn w:val="47"/>
    <w:link w:val="263"/>
    <w:qFormat/>
    <w:uiPriority w:val="29"/>
    <w:rPr>
      <w:rFonts w:ascii="Times New Roman" w:hAnsi="Times New Roman" w:eastAsia="宋体" w:cs="Times New Roman"/>
      <w:iCs/>
      <w:color w:val="000000"/>
      <w:sz w:val="24"/>
      <w:szCs w:val="24"/>
      <w:shd w:val="clear" w:color="auto" w:fill="FFFFFF"/>
    </w:rPr>
  </w:style>
  <w:style w:type="character" w:customStyle="1" w:styleId="265">
    <w:name w:val="明显参考1"/>
    <w:qFormat/>
    <w:uiPriority w:val="32"/>
    <w:rPr>
      <w:rFonts w:eastAsia="宋体"/>
      <w:bCs/>
      <w:smallCaps/>
      <w:color w:val="000000"/>
      <w:spacing w:val="5"/>
      <w:sz w:val="24"/>
      <w:u w:val="single"/>
    </w:rPr>
  </w:style>
  <w:style w:type="paragraph" w:customStyle="1" w:styleId="266">
    <w:name w:val="段落强调"/>
    <w:basedOn w:val="1"/>
    <w:link w:val="268"/>
    <w:qFormat/>
    <w:uiPriority w:val="0"/>
    <w:pPr>
      <w:widowControl/>
      <w:numPr>
        <w:ilvl w:val="0"/>
        <w:numId w:val="19"/>
      </w:numPr>
      <w:shd w:val="clear" w:color="auto" w:fill="FFFFFF"/>
      <w:tabs>
        <w:tab w:val="left" w:pos="426"/>
      </w:tabs>
      <w:adjustRightInd w:val="0"/>
      <w:snapToGrid w:val="0"/>
      <w:spacing w:line="360" w:lineRule="auto"/>
      <w:ind w:left="0" w:firstLine="420"/>
    </w:pPr>
    <w:rPr>
      <w:rFonts w:ascii="Times New Roman" w:hAnsi="Times New Roman" w:eastAsia="宋体" w:cs="Times New Roman"/>
      <w:b/>
      <w:sz w:val="24"/>
      <w:szCs w:val="24"/>
    </w:rPr>
  </w:style>
  <w:style w:type="character" w:customStyle="1" w:styleId="267">
    <w:name w:val="书籍标题1"/>
    <w:qFormat/>
    <w:uiPriority w:val="33"/>
    <w:rPr>
      <w:b/>
      <w:bCs/>
      <w:smallCaps/>
      <w:spacing w:val="5"/>
    </w:rPr>
  </w:style>
  <w:style w:type="character" w:customStyle="1" w:styleId="268">
    <w:name w:val="段落强调 Char"/>
    <w:link w:val="266"/>
    <w:qFormat/>
    <w:uiPriority w:val="0"/>
    <w:rPr>
      <w:rFonts w:ascii="Times New Roman" w:hAnsi="Times New Roman" w:eastAsia="宋体" w:cs="Times New Roman"/>
      <w:b/>
      <w:sz w:val="24"/>
      <w:szCs w:val="24"/>
      <w:shd w:val="clear" w:color="auto" w:fill="FFFFFF"/>
    </w:rPr>
  </w:style>
  <w:style w:type="paragraph" w:customStyle="1" w:styleId="269">
    <w:name w:val="段内主题"/>
    <w:basedOn w:val="1"/>
    <w:link w:val="271"/>
    <w:qFormat/>
    <w:uiPriority w:val="0"/>
    <w:pPr>
      <w:widowControl/>
      <w:numPr>
        <w:ilvl w:val="1"/>
        <w:numId w:val="20"/>
      </w:numPr>
      <w:shd w:val="clear" w:color="auto" w:fill="FFFFFF"/>
      <w:tabs>
        <w:tab w:val="left" w:pos="426"/>
      </w:tabs>
      <w:adjustRightInd w:val="0"/>
      <w:snapToGrid w:val="0"/>
      <w:spacing w:line="360" w:lineRule="auto"/>
      <w:ind w:firstLine="0"/>
    </w:pPr>
    <w:rPr>
      <w:rFonts w:ascii="宋体" w:hAnsi="宋体" w:eastAsia="宋体" w:cs="Times New Roman"/>
      <w:b/>
      <w:sz w:val="24"/>
      <w:szCs w:val="24"/>
    </w:rPr>
  </w:style>
  <w:style w:type="paragraph" w:customStyle="1" w:styleId="270">
    <w:name w:val="图片注释新"/>
    <w:basedOn w:val="248"/>
    <w:link w:val="272"/>
    <w:qFormat/>
    <w:uiPriority w:val="0"/>
    <w:pPr>
      <w:spacing w:after="81"/>
      <w:ind w:firstLine="0" w:firstLineChars="0"/>
    </w:pPr>
  </w:style>
  <w:style w:type="character" w:customStyle="1" w:styleId="271">
    <w:name w:val="段内主题 Char"/>
    <w:link w:val="269"/>
    <w:qFormat/>
    <w:uiPriority w:val="0"/>
    <w:rPr>
      <w:rFonts w:ascii="宋体" w:hAnsi="宋体" w:eastAsia="宋体" w:cs="Times New Roman"/>
      <w:b/>
      <w:sz w:val="24"/>
      <w:szCs w:val="24"/>
      <w:shd w:val="clear" w:color="auto" w:fill="FFFFFF"/>
    </w:rPr>
  </w:style>
  <w:style w:type="character" w:customStyle="1" w:styleId="272">
    <w:name w:val="图片注释新 Char"/>
    <w:link w:val="270"/>
    <w:qFormat/>
    <w:uiPriority w:val="0"/>
    <w:rPr>
      <w:rFonts w:ascii="宋体" w:hAnsi="宋体" w:eastAsia="宋体" w:cs="Times New Roman"/>
      <w:sz w:val="24"/>
      <w:szCs w:val="24"/>
      <w:u w:val="single"/>
      <w:shd w:val="clear" w:color="auto" w:fill="FFFFFF"/>
    </w:rPr>
  </w:style>
  <w:style w:type="paragraph" w:customStyle="1" w:styleId="273">
    <w:name w:val="正文（缩进）"/>
    <w:basedOn w:val="1"/>
    <w:link w:val="274"/>
    <w:qFormat/>
    <w:uiPriority w:val="0"/>
    <w:pPr>
      <w:widowControl/>
      <w:shd w:val="clear" w:color="auto" w:fill="FFFFFF"/>
      <w:tabs>
        <w:tab w:val="left" w:pos="426"/>
      </w:tabs>
      <w:adjustRightInd w:val="0"/>
      <w:snapToGrid w:val="0"/>
      <w:spacing w:beforeLines="50" w:afterLines="50" w:line="360" w:lineRule="auto"/>
      <w:ind w:firstLine="480" w:firstLineChars="200"/>
    </w:pPr>
    <w:rPr>
      <w:rFonts w:ascii="Times New Roman" w:hAnsi="Times New Roman" w:eastAsia="宋体" w:cs="Times New Roman"/>
      <w:kern w:val="0"/>
      <w:sz w:val="24"/>
      <w:szCs w:val="24"/>
    </w:rPr>
  </w:style>
  <w:style w:type="character" w:customStyle="1" w:styleId="274">
    <w:name w:val="正文（缩进） Char"/>
    <w:link w:val="273"/>
    <w:qFormat/>
    <w:uiPriority w:val="0"/>
    <w:rPr>
      <w:rFonts w:ascii="Times New Roman" w:hAnsi="Times New Roman" w:eastAsia="宋体" w:cs="Times New Roman"/>
      <w:kern w:val="0"/>
      <w:sz w:val="24"/>
      <w:szCs w:val="24"/>
      <w:shd w:val="clear" w:color="auto" w:fill="FFFFFF"/>
    </w:rPr>
  </w:style>
  <w:style w:type="character" w:customStyle="1" w:styleId="275">
    <w:name w:val="Char Char4"/>
    <w:qFormat/>
    <w:uiPriority w:val="0"/>
    <w:rPr>
      <w:rFonts w:eastAsia="宋体"/>
      <w:b/>
      <w:kern w:val="2"/>
      <w:sz w:val="24"/>
      <w:lang w:val="en-US" w:eastAsia="zh-CN" w:bidi="ar-SA"/>
    </w:rPr>
  </w:style>
  <w:style w:type="paragraph" w:customStyle="1" w:styleId="276">
    <w:name w:val="Char5 Char Char Char Char Char Char"/>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paragraph" w:customStyle="1" w:styleId="277">
    <w:name w:val="pa-2"/>
    <w:basedOn w:val="1"/>
    <w:qFormat/>
    <w:uiPriority w:val="0"/>
    <w:pPr>
      <w:widowControl/>
      <w:shd w:val="clear" w:color="auto" w:fill="FFFFFF"/>
      <w:tabs>
        <w:tab w:val="left" w:pos="426"/>
      </w:tabs>
      <w:adjustRightInd w:val="0"/>
      <w:snapToGrid w:val="0"/>
      <w:spacing w:before="100" w:beforeAutospacing="1" w:after="100" w:afterAutospacing="1" w:line="360" w:lineRule="auto"/>
      <w:jc w:val="left"/>
    </w:pPr>
    <w:rPr>
      <w:rFonts w:ascii="宋体" w:hAnsi="宋体" w:eastAsia="宋体" w:cs="宋体"/>
      <w:kern w:val="0"/>
      <w:sz w:val="24"/>
      <w:szCs w:val="24"/>
    </w:rPr>
  </w:style>
  <w:style w:type="paragraph" w:customStyle="1" w:styleId="278">
    <w:name w:val="方案正文段落"/>
    <w:basedOn w:val="1"/>
    <w:link w:val="279"/>
    <w:qFormat/>
    <w:uiPriority w:val="0"/>
    <w:pPr>
      <w:widowControl/>
      <w:shd w:val="clear" w:color="auto" w:fill="FFFFFF"/>
      <w:tabs>
        <w:tab w:val="left" w:pos="426"/>
      </w:tabs>
      <w:adjustRightInd w:val="0"/>
      <w:snapToGrid w:val="0"/>
      <w:spacing w:line="360" w:lineRule="auto"/>
      <w:ind w:firstLine="420" w:firstLineChars="200"/>
    </w:pPr>
    <w:rPr>
      <w:rFonts w:ascii="Times New Roman" w:hAnsi="Times New Roman" w:eastAsia="宋体" w:cs="Times New Roman"/>
      <w:szCs w:val="20"/>
    </w:rPr>
  </w:style>
  <w:style w:type="character" w:customStyle="1" w:styleId="279">
    <w:name w:val="方案正文段落 Char"/>
    <w:link w:val="278"/>
    <w:qFormat/>
    <w:uiPriority w:val="0"/>
    <w:rPr>
      <w:rFonts w:ascii="Times New Roman" w:hAnsi="Times New Roman" w:eastAsia="宋体" w:cs="Times New Roman"/>
      <w:szCs w:val="20"/>
      <w:shd w:val="clear" w:color="auto" w:fill="FFFFFF"/>
    </w:rPr>
  </w:style>
  <w:style w:type="paragraph" w:customStyle="1" w:styleId="280">
    <w:name w:val="修订1"/>
    <w:hidden/>
    <w:semiHidden/>
    <w:qFormat/>
    <w:uiPriority w:val="99"/>
    <w:pPr>
      <w:spacing w:line="360" w:lineRule="auto"/>
      <w:jc w:val="both"/>
    </w:pPr>
    <w:rPr>
      <w:rFonts w:ascii="Times New Roman" w:hAnsi="Times New Roman" w:eastAsia="宋体" w:cs="Times New Roman"/>
      <w:kern w:val="2"/>
      <w:sz w:val="21"/>
      <w:szCs w:val="24"/>
      <w:lang w:val="en-US" w:eastAsia="zh-CN" w:bidi="ar-SA"/>
    </w:rPr>
  </w:style>
  <w:style w:type="paragraph" w:customStyle="1" w:styleId="281">
    <w:name w:val="模板正文"/>
    <w:basedOn w:val="1"/>
    <w:link w:val="282"/>
    <w:qFormat/>
    <w:uiPriority w:val="0"/>
    <w:pPr>
      <w:wordWrap w:val="0"/>
      <w:spacing w:beforeLines="50" w:line="360" w:lineRule="auto"/>
      <w:ind w:firstLine="200" w:firstLineChars="200"/>
    </w:pPr>
    <w:rPr>
      <w:rFonts w:ascii="Times New Roman" w:hAnsi="Times New Roman" w:eastAsia="仿宋_GB2312" w:cs="Times New Roman"/>
      <w:kern w:val="0"/>
      <w:sz w:val="28"/>
      <w:szCs w:val="21"/>
    </w:rPr>
  </w:style>
  <w:style w:type="character" w:customStyle="1" w:styleId="282">
    <w:name w:val="模板正文 Char"/>
    <w:link w:val="281"/>
    <w:qFormat/>
    <w:locked/>
    <w:uiPriority w:val="0"/>
    <w:rPr>
      <w:rFonts w:ascii="Times New Roman" w:hAnsi="Times New Roman" w:eastAsia="仿宋_GB2312" w:cs="Times New Roman"/>
      <w:kern w:val="0"/>
      <w:sz w:val="28"/>
      <w:szCs w:val="21"/>
    </w:rPr>
  </w:style>
  <w:style w:type="paragraph" w:customStyle="1" w:styleId="283">
    <w:name w:val="普通段落"/>
    <w:qFormat/>
    <w:uiPriority w:val="0"/>
    <w:pPr>
      <w:widowControl w:val="0"/>
      <w:adjustRightInd w:val="0"/>
      <w:spacing w:line="360" w:lineRule="auto"/>
      <w:ind w:firstLine="425"/>
      <w:jc w:val="both"/>
      <w:textAlignment w:val="baseline"/>
    </w:pPr>
    <w:rPr>
      <w:rFonts w:ascii="Times New Roman" w:hAnsi="Times New Roman" w:eastAsia="宋体" w:cs="Times New Roman"/>
      <w:sz w:val="24"/>
      <w:lang w:val="en-US" w:eastAsia="zh-CN" w:bidi="ar-SA"/>
    </w:rPr>
  </w:style>
  <w:style w:type="paragraph" w:customStyle="1" w:styleId="284">
    <w:name w:val="表格正文"/>
    <w:basedOn w:val="1"/>
    <w:qFormat/>
    <w:uiPriority w:val="0"/>
    <w:pPr>
      <w:spacing w:line="360" w:lineRule="auto"/>
      <w:ind w:firstLine="200" w:firstLineChars="200"/>
    </w:pPr>
    <w:rPr>
      <w:rFonts w:ascii="Arial" w:hAnsi="Arial" w:eastAsia="仿宋_GB2312" w:cs="Times New Roman"/>
      <w:sz w:val="24"/>
    </w:rPr>
  </w:style>
  <w:style w:type="paragraph" w:customStyle="1" w:styleId="285">
    <w:name w:val="USE 1"/>
    <w:basedOn w:val="1"/>
    <w:qFormat/>
    <w:uiPriority w:val="99"/>
    <w:pPr>
      <w:spacing w:line="200" w:lineRule="atLeast"/>
    </w:pPr>
    <w:rPr>
      <w:rFonts w:ascii="宋体" w:hAnsi="宋体" w:eastAsia="宋体" w:cs="Times New Roman"/>
      <w:b/>
      <w:sz w:val="24"/>
      <w:szCs w:val="28"/>
    </w:rPr>
  </w:style>
  <w:style w:type="paragraph" w:customStyle="1" w:styleId="286">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character" w:customStyle="1" w:styleId="287">
    <w:name w:val="标题2"/>
    <w:qFormat/>
    <w:uiPriority w:val="0"/>
  </w:style>
  <w:style w:type="character" w:customStyle="1" w:styleId="288">
    <w:name w:val="普通(网站) Char"/>
    <w:link w:val="40"/>
    <w:qFormat/>
    <w:uiPriority w:val="0"/>
    <w:rPr>
      <w:rFonts w:ascii="宋体" w:hAnsi="宋体" w:eastAsia="宋体" w:cs="宋体"/>
      <w:sz w:val="24"/>
      <w:szCs w:val="24"/>
      <w:shd w:val="clear" w:color="auto" w:fill="FFFFFF"/>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97BBE-EAE3-456A-879A-78AE7BF021A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537</Words>
  <Characters>625</Characters>
  <Lines>97</Lines>
  <Paragraphs>27</Paragraphs>
  <TotalTime>21</TotalTime>
  <ScaleCrop>false</ScaleCrop>
  <LinksUpToDate>false</LinksUpToDate>
  <CharactersWithSpaces>649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2018-08-15T06:45:00Z</dcterms:created>
  <dc:creator>龚能忠</dc:creator>
  <cp:lastModifiedBy>A.閑雲</cp:lastModifiedBy>
  <cp:lastPrinted>2026-09-17T01:58:00Z</cp:lastPrinted>
  <dcterms:modified xsi:type="dcterms:W3CDTF">2026-10-12T08:41:59Z</dcterms:modified>
  <cp:revision>237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D4DF41E01E954A4DB5B51604F284E7C8_13</vt:lpwstr>
  </property>
  <property fmtid="{D5CDD505-2E9C-101B-9397-08002B2CF9AE}" pid="4" name="KSOTemplateDocerSaveRecord">
    <vt:lpwstr>eyJoZGlkIjoiY2IyM2M3ODQyYTVhYmRmMThiY2U0Mjc4NDQwMThmOWQiLCJ1c2VySWQiOiI4Mzc4OTEyMTQifQ==</vt:lpwstr>
  </property>
</Properties>
</file>