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93A72" w14:textId="77777777" w:rsidR="00A2449C" w:rsidRDefault="00A2449C" w:rsidP="00A2449C">
      <w:pPr>
        <w:jc w:val="left"/>
        <w:rPr>
          <w:rFonts w:ascii="方正小标宋简体" w:eastAsia="方正小标宋简体" w:hAnsi="方正小标宋简体" w:cs="方正小标宋简体"/>
          <w:color w:val="000000" w:themeColor="text1"/>
          <w:sz w:val="32"/>
          <w:szCs w:val="32"/>
        </w:rPr>
      </w:pPr>
      <w:r>
        <w:rPr>
          <w:rFonts w:ascii="方正小标宋简体" w:eastAsia="方正小标宋简体" w:hAnsi="方正小标宋简体" w:cs="方正小标宋简体" w:hint="eastAsia"/>
          <w:color w:val="000000" w:themeColor="text1"/>
          <w:sz w:val="32"/>
          <w:szCs w:val="32"/>
        </w:rPr>
        <w:t>附件1</w:t>
      </w:r>
    </w:p>
    <w:p w14:paraId="3443F185" w14:textId="77777777" w:rsidR="00A2449C" w:rsidRDefault="00A2449C" w:rsidP="00A2449C">
      <w:pPr>
        <w:jc w:val="center"/>
        <w:rPr>
          <w:rFonts w:ascii="方正小标宋简体" w:eastAsia="方正小标宋简体" w:hAnsi="Calibri"/>
          <w:color w:val="000000" w:themeColor="text1"/>
          <w:sz w:val="44"/>
          <w:szCs w:val="44"/>
        </w:rPr>
      </w:pPr>
      <w:r>
        <w:rPr>
          <w:rFonts w:ascii="方正小标宋简体" w:eastAsia="方正小标宋简体" w:hAnsi="Calibri" w:hint="eastAsia"/>
          <w:color w:val="000000" w:themeColor="text1"/>
          <w:sz w:val="44"/>
          <w:szCs w:val="44"/>
        </w:rPr>
        <w:t>深圳市残疾儿童少年康复救助实施办法</w:t>
      </w:r>
    </w:p>
    <w:p w14:paraId="2D954772" w14:textId="77777777" w:rsidR="00A2449C" w:rsidRDefault="00A2449C" w:rsidP="00A2449C">
      <w:pPr>
        <w:spacing w:line="560" w:lineRule="exact"/>
        <w:jc w:val="center"/>
        <w:rPr>
          <w:rFonts w:ascii="楷体_GB2312" w:eastAsia="楷体_GB2312" w:hAnsi="方正小标宋简体" w:cs="方正小标宋简体"/>
          <w:bCs/>
          <w:color w:val="000000" w:themeColor="text1"/>
          <w:kern w:val="0"/>
          <w:sz w:val="32"/>
          <w:szCs w:val="32"/>
          <w:shd w:val="clear" w:color="auto" w:fill="FFFFFF"/>
        </w:rPr>
      </w:pPr>
      <w:r>
        <w:rPr>
          <w:rFonts w:ascii="楷体_GB2312" w:eastAsia="楷体_GB2312" w:hAnsi="方正小标宋简体" w:cs="方正小标宋简体" w:hint="eastAsia"/>
          <w:bCs/>
          <w:color w:val="000000" w:themeColor="text1"/>
          <w:kern w:val="0"/>
          <w:sz w:val="32"/>
          <w:szCs w:val="32"/>
          <w:shd w:val="clear" w:color="auto" w:fill="FFFFFF"/>
        </w:rPr>
        <w:t>（征求意见稿）</w:t>
      </w:r>
    </w:p>
    <w:p w14:paraId="52E2A8DE" w14:textId="77777777" w:rsidR="00A2449C" w:rsidRDefault="00A2449C" w:rsidP="00A2449C">
      <w:pPr>
        <w:jc w:val="center"/>
        <w:rPr>
          <w:rFonts w:ascii="黑体" w:eastAsia="黑体" w:hAnsi="黑体" w:cs="黑体"/>
          <w:color w:val="000000" w:themeColor="text1"/>
          <w:sz w:val="32"/>
          <w:szCs w:val="32"/>
        </w:rPr>
      </w:pPr>
    </w:p>
    <w:p w14:paraId="5C753F4A" w14:textId="77777777" w:rsidR="00A2449C" w:rsidRDefault="00A2449C" w:rsidP="00A2449C">
      <w:pPr>
        <w:spacing w:line="58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第一章  总  则</w:t>
      </w:r>
    </w:p>
    <w:p w14:paraId="1909D047" w14:textId="77777777" w:rsidR="00A2449C" w:rsidRDefault="00A2449C" w:rsidP="00A2449C">
      <w:pPr>
        <w:spacing w:line="580" w:lineRule="exact"/>
        <w:jc w:val="center"/>
        <w:rPr>
          <w:rFonts w:ascii="黑体" w:eastAsia="黑体" w:hAnsi="黑体" w:cs="黑体"/>
          <w:color w:val="000000" w:themeColor="text1"/>
          <w:sz w:val="32"/>
          <w:szCs w:val="32"/>
        </w:rPr>
      </w:pPr>
    </w:p>
    <w:p w14:paraId="2887F7D4" w14:textId="77777777" w:rsidR="00A2449C" w:rsidRDefault="00A2449C" w:rsidP="00A2449C">
      <w:pPr>
        <w:spacing w:line="580" w:lineRule="exact"/>
        <w:ind w:firstLine="643"/>
        <w:rPr>
          <w:rFonts w:ascii="仿宋_GB2312" w:eastAsia="仿宋_GB2312" w:hAnsi="Calibri"/>
          <w:color w:val="000000" w:themeColor="text1"/>
          <w:sz w:val="32"/>
          <w:szCs w:val="32"/>
        </w:rPr>
      </w:pPr>
      <w:r>
        <w:rPr>
          <w:rFonts w:ascii="黑体" w:eastAsia="黑体" w:hAnsi="黑体" w:cs="黑体" w:hint="eastAsia"/>
          <w:bCs/>
          <w:color w:val="000000" w:themeColor="text1"/>
          <w:sz w:val="32"/>
          <w:szCs w:val="32"/>
        </w:rPr>
        <w:t>第一条</w:t>
      </w:r>
      <w:r>
        <w:rPr>
          <w:rFonts w:eastAsia="仿宋" w:hAnsi="Calibri" w:hint="eastAsia"/>
          <w:b/>
          <w:color w:val="000000" w:themeColor="text1"/>
          <w:sz w:val="32"/>
          <w:szCs w:val="32"/>
        </w:rPr>
        <w:t xml:space="preserve">  </w:t>
      </w:r>
      <w:r>
        <w:rPr>
          <w:rFonts w:ascii="仿宋_GB2312" w:eastAsia="仿宋_GB2312" w:hAnsi="Calibri" w:hint="eastAsia"/>
          <w:color w:val="000000" w:themeColor="text1"/>
          <w:sz w:val="32"/>
          <w:szCs w:val="32"/>
        </w:rPr>
        <w:t>为改善残疾儿童少年康复状况、促进残疾儿童少年全面发展、减轻残疾儿童少年家庭负担，根据《残疾预防和残疾人康复条例》《国务院关于建立残疾儿童康复救助制度的意见》（国发〔2018〕20号）、《广东省残疾儿童康复救助实施办法》（粤府办〔2018〕43号）、《深圳经济特区实施〈中华人民共和国残疾人保障法〉办法》等规定，制订本办法。</w:t>
      </w:r>
    </w:p>
    <w:p w14:paraId="033B5729" w14:textId="77777777" w:rsidR="00A2449C" w:rsidRDefault="00A2449C" w:rsidP="00A2449C">
      <w:pPr>
        <w:spacing w:line="580" w:lineRule="exact"/>
        <w:ind w:firstLine="643"/>
        <w:rPr>
          <w:rFonts w:ascii="仿宋_GB2312" w:eastAsia="仿宋_GB2312" w:hAnsi="Calibri"/>
          <w:color w:val="000000" w:themeColor="text1"/>
          <w:sz w:val="32"/>
          <w:szCs w:val="32"/>
        </w:rPr>
      </w:pPr>
      <w:r>
        <w:rPr>
          <w:rFonts w:ascii="黑体" w:eastAsia="黑体" w:hAnsi="黑体" w:cs="黑体" w:hint="eastAsia"/>
          <w:bCs/>
          <w:color w:val="000000" w:themeColor="text1"/>
          <w:sz w:val="32"/>
          <w:szCs w:val="32"/>
        </w:rPr>
        <w:t>第二条</w:t>
      </w:r>
      <w:r>
        <w:rPr>
          <w:rFonts w:eastAsia="仿宋" w:hAnsi="Calibri" w:hint="eastAsia"/>
          <w:b/>
          <w:color w:val="000000" w:themeColor="text1"/>
          <w:sz w:val="32"/>
          <w:szCs w:val="32"/>
        </w:rPr>
        <w:t xml:space="preserve">  </w:t>
      </w:r>
      <w:r>
        <w:rPr>
          <w:rFonts w:ascii="仿宋_GB2312" w:eastAsia="仿宋_GB2312" w:hAnsi="Calibri" w:hint="eastAsia"/>
          <w:b/>
          <w:color w:val="000000" w:themeColor="text1"/>
          <w:sz w:val="32"/>
          <w:szCs w:val="32"/>
        </w:rPr>
        <w:t>总体目标：</w:t>
      </w:r>
      <w:r>
        <w:rPr>
          <w:rFonts w:ascii="仿宋_GB2312" w:eastAsia="仿宋_GB2312" w:hAnsi="Calibri" w:hint="eastAsia"/>
          <w:color w:val="000000" w:themeColor="text1"/>
          <w:sz w:val="32"/>
          <w:szCs w:val="32"/>
        </w:rPr>
        <w:t>完善残疾儿童少年康复救助制度体系，形成党委领导、政府主导、残联组织牵头、部门配合、社会参与的工作格局，实现残疾儿童少年应救尽救；在此基础上，逐步做到残疾儿童少年康复救助制度体系更加健全完善，康复服务供给能力显著增强，服务质量和保障水平明显提高，残疾儿童少年普遍享有较高质量的康复服务，健康成长、全面发展权益得到有效保障。</w:t>
      </w:r>
    </w:p>
    <w:p w14:paraId="168B7CE4" w14:textId="77777777" w:rsidR="00A2449C" w:rsidRDefault="00A2449C" w:rsidP="00A2449C">
      <w:pPr>
        <w:pStyle w:val="a3"/>
        <w:widowControl/>
        <w:shd w:val="clear" w:color="auto" w:fill="FFFFFF"/>
        <w:spacing w:beforeAutospacing="0" w:afterAutospacing="0" w:line="580" w:lineRule="exact"/>
        <w:ind w:firstLineChars="200" w:firstLine="640"/>
        <w:jc w:val="both"/>
        <w:rPr>
          <w:rFonts w:ascii="仿宋_GB2312" w:eastAsia="仿宋_GB2312" w:hAnsi="Calibri"/>
          <w:color w:val="000000" w:themeColor="text1"/>
          <w:sz w:val="32"/>
          <w:szCs w:val="32"/>
        </w:rPr>
      </w:pPr>
      <w:r>
        <w:rPr>
          <w:rFonts w:ascii="黑体" w:eastAsia="黑体" w:hAnsi="黑体" w:cs="黑体" w:hint="eastAsia"/>
          <w:bCs/>
          <w:color w:val="000000" w:themeColor="text1"/>
          <w:kern w:val="2"/>
          <w:sz w:val="32"/>
          <w:szCs w:val="32"/>
        </w:rPr>
        <w:t xml:space="preserve">第三条 </w:t>
      </w:r>
      <w:r>
        <w:rPr>
          <w:rFonts w:ascii="仿宋_GB2312" w:eastAsia="仿宋_GB2312" w:hAnsi="黑体" w:cs="黑体" w:hint="eastAsia"/>
          <w:bCs/>
          <w:color w:val="000000" w:themeColor="text1"/>
          <w:kern w:val="2"/>
          <w:sz w:val="32"/>
          <w:szCs w:val="32"/>
        </w:rPr>
        <w:t xml:space="preserve"> </w:t>
      </w:r>
      <w:r>
        <w:rPr>
          <w:rFonts w:ascii="仿宋_GB2312" w:eastAsia="仿宋_GB2312" w:hAnsi="Calibri" w:hint="eastAsia"/>
          <w:color w:val="000000" w:themeColor="text1"/>
          <w:sz w:val="32"/>
          <w:szCs w:val="32"/>
        </w:rPr>
        <w:t>康复救助对象主要为深圳市户籍0-17岁（不满18周岁），持有中华人民共和国残疾人证的残疾儿童少年，或持有具备深圳市二级及以上的综合医院、二级及以上</w:t>
      </w:r>
      <w:r>
        <w:rPr>
          <w:rFonts w:ascii="仿宋_GB2312" w:eastAsia="仿宋_GB2312" w:hAnsi="Calibri" w:hint="eastAsia"/>
          <w:color w:val="000000" w:themeColor="text1"/>
          <w:sz w:val="32"/>
          <w:szCs w:val="32"/>
        </w:rPr>
        <w:lastRenderedPageBreak/>
        <w:t>设有儿科的专科医院出具的医疗诊断结果（1年内有效）</w:t>
      </w:r>
      <w:r>
        <w:rPr>
          <w:rFonts w:ascii="仿宋_GB2312" w:eastAsia="仿宋_GB2312" w:hAnsi="仿宋_GB2312" w:cs="仿宋_GB2312" w:hint="eastAsia"/>
          <w:color w:val="000000" w:themeColor="text1"/>
          <w:sz w:val="32"/>
          <w:szCs w:val="32"/>
        </w:rPr>
        <w:t>的深圳市户籍</w:t>
      </w:r>
      <w:r>
        <w:rPr>
          <w:rFonts w:ascii="仿宋_GB2312" w:eastAsia="仿宋_GB2312" w:hAnsi="Calibri" w:hint="eastAsia"/>
          <w:color w:val="000000" w:themeColor="text1"/>
          <w:sz w:val="32"/>
          <w:szCs w:val="32"/>
        </w:rPr>
        <w:t>0-6岁（不满7周岁）疑似残疾儿童。</w:t>
      </w:r>
    </w:p>
    <w:p w14:paraId="0042E4C4" w14:textId="77777777" w:rsidR="00A2449C" w:rsidRDefault="00A2449C" w:rsidP="00A2449C">
      <w:pPr>
        <w:pStyle w:val="a3"/>
        <w:widowControl/>
        <w:shd w:val="clear" w:color="auto" w:fill="FFFFFF"/>
        <w:spacing w:beforeAutospacing="0" w:afterAutospacing="0" w:line="580" w:lineRule="exact"/>
        <w:ind w:firstLineChars="200" w:firstLine="640"/>
        <w:jc w:val="both"/>
        <w:rPr>
          <w:rFonts w:eastAsia="仿宋" w:hAnsi="Calibri"/>
          <w:bCs/>
          <w:color w:val="000000" w:themeColor="text1"/>
          <w:sz w:val="32"/>
          <w:szCs w:val="32"/>
        </w:rPr>
      </w:pPr>
      <w:r>
        <w:rPr>
          <w:rFonts w:ascii="黑体" w:eastAsia="黑体" w:hAnsi="黑体" w:cs="黑体" w:hint="eastAsia"/>
          <w:bCs/>
          <w:color w:val="000000" w:themeColor="text1"/>
          <w:kern w:val="2"/>
          <w:sz w:val="32"/>
          <w:szCs w:val="32"/>
        </w:rPr>
        <w:t xml:space="preserve">第四条 </w:t>
      </w:r>
      <w:r>
        <w:rPr>
          <w:rFonts w:ascii="仿宋_GB2312" w:eastAsia="仿宋_GB2312" w:hAnsi="Calibri" w:hint="eastAsia"/>
          <w:bCs/>
          <w:color w:val="000000" w:themeColor="text1"/>
          <w:sz w:val="32"/>
          <w:szCs w:val="32"/>
        </w:rPr>
        <w:t xml:space="preserve">探索非本市户籍残疾儿童康复救助保障模式，逐步扩大残疾儿童康复救助覆盖范围。 </w:t>
      </w:r>
      <w:r>
        <w:rPr>
          <w:rFonts w:eastAsia="仿宋" w:hAnsi="Calibri" w:hint="eastAsia"/>
          <w:bCs/>
          <w:color w:val="000000" w:themeColor="text1"/>
          <w:sz w:val="32"/>
          <w:szCs w:val="32"/>
        </w:rPr>
        <w:t xml:space="preserve"> </w:t>
      </w:r>
    </w:p>
    <w:p w14:paraId="214EE495" w14:textId="77777777" w:rsidR="00A2449C" w:rsidRDefault="00A2449C" w:rsidP="00A2449C">
      <w:pPr>
        <w:pStyle w:val="a3"/>
        <w:widowControl/>
        <w:shd w:val="clear" w:color="auto" w:fill="FFFFFF"/>
        <w:spacing w:beforeAutospacing="0" w:afterAutospacing="0" w:line="580" w:lineRule="exact"/>
        <w:ind w:firstLineChars="200" w:firstLine="640"/>
        <w:jc w:val="both"/>
        <w:rPr>
          <w:rFonts w:eastAsia="仿宋" w:hAnsi="Calibri"/>
          <w:bCs/>
          <w:color w:val="000000" w:themeColor="text1"/>
          <w:sz w:val="32"/>
          <w:szCs w:val="32"/>
        </w:rPr>
      </w:pPr>
    </w:p>
    <w:p w14:paraId="6AA3F681" w14:textId="77777777" w:rsidR="00A2449C" w:rsidRDefault="00A2449C" w:rsidP="00A2449C">
      <w:pPr>
        <w:spacing w:line="58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第二章  康复救助内容和标准</w:t>
      </w:r>
    </w:p>
    <w:p w14:paraId="2F349AF1" w14:textId="77777777" w:rsidR="00A2449C" w:rsidRDefault="00A2449C" w:rsidP="00A2449C">
      <w:pPr>
        <w:spacing w:line="580" w:lineRule="exact"/>
        <w:jc w:val="center"/>
        <w:rPr>
          <w:rFonts w:ascii="黑体" w:eastAsia="黑体" w:hAnsi="黑体" w:cs="黑体"/>
          <w:color w:val="000000" w:themeColor="text1"/>
          <w:sz w:val="32"/>
          <w:szCs w:val="32"/>
        </w:rPr>
      </w:pPr>
    </w:p>
    <w:p w14:paraId="1028CE7E" w14:textId="77777777" w:rsidR="00A2449C" w:rsidRDefault="00A2449C" w:rsidP="00A2449C">
      <w:pPr>
        <w:spacing w:line="580" w:lineRule="exact"/>
        <w:ind w:firstLine="645"/>
        <w:rPr>
          <w:rFonts w:ascii="仿宋_GB2312" w:eastAsia="仿宋_GB2312" w:hAnsi="Calibri"/>
          <w:color w:val="000000" w:themeColor="text1"/>
          <w:sz w:val="32"/>
          <w:szCs w:val="32"/>
        </w:rPr>
      </w:pPr>
      <w:r>
        <w:rPr>
          <w:rFonts w:ascii="黑体" w:eastAsia="黑体" w:hAnsi="黑体" w:cs="黑体" w:hint="eastAsia"/>
          <w:bCs/>
          <w:color w:val="000000" w:themeColor="text1"/>
          <w:sz w:val="32"/>
          <w:szCs w:val="32"/>
        </w:rPr>
        <w:t xml:space="preserve">第五条 </w:t>
      </w:r>
      <w:r>
        <w:rPr>
          <w:rFonts w:ascii="仿宋_GB2312" w:eastAsia="仿宋_GB2312" w:hAnsi="黑体" w:cs="黑体" w:hint="eastAsia"/>
          <w:bCs/>
          <w:color w:val="000000" w:themeColor="text1"/>
          <w:sz w:val="32"/>
          <w:szCs w:val="32"/>
        </w:rPr>
        <w:t xml:space="preserve"> </w:t>
      </w:r>
      <w:r>
        <w:rPr>
          <w:rFonts w:ascii="仿宋_GB2312" w:eastAsia="仿宋_GB2312" w:hAnsi="Calibri" w:hint="eastAsia"/>
          <w:color w:val="000000" w:themeColor="text1"/>
          <w:sz w:val="32"/>
          <w:szCs w:val="32"/>
        </w:rPr>
        <w:t>残疾儿童少年康复救助基本服务内容包括以减轻功能障碍、改善功能状况、增强生活自理和社会参与能力为主要目的</w:t>
      </w:r>
      <w:proofErr w:type="gramStart"/>
      <w:r>
        <w:rPr>
          <w:rFonts w:ascii="仿宋_GB2312" w:eastAsia="仿宋_GB2312" w:hAnsi="Calibri" w:hint="eastAsia"/>
          <w:color w:val="000000" w:themeColor="text1"/>
          <w:sz w:val="32"/>
          <w:szCs w:val="32"/>
        </w:rPr>
        <w:t>的</w:t>
      </w:r>
      <w:proofErr w:type="gramEnd"/>
      <w:r>
        <w:rPr>
          <w:rFonts w:ascii="仿宋_GB2312" w:eastAsia="仿宋_GB2312" w:hAnsi="Calibri" w:hint="eastAsia"/>
          <w:color w:val="000000" w:themeColor="text1"/>
          <w:sz w:val="32"/>
          <w:szCs w:val="32"/>
        </w:rPr>
        <w:t>手术治疗、辅助器具服务、康复训练、学前教育及支持性服务等。</w:t>
      </w:r>
    </w:p>
    <w:p w14:paraId="0886816F" w14:textId="77777777" w:rsidR="00A2449C" w:rsidRDefault="00A2449C" w:rsidP="00A2449C">
      <w:pPr>
        <w:spacing w:line="580" w:lineRule="exact"/>
        <w:ind w:firstLine="645"/>
        <w:rPr>
          <w:rFonts w:ascii="仿宋_GB2312" w:eastAsia="仿宋_GB2312" w:hAnsi="Calibri"/>
          <w:color w:val="000000" w:themeColor="text1"/>
          <w:sz w:val="32"/>
          <w:szCs w:val="32"/>
        </w:rPr>
      </w:pPr>
      <w:r>
        <w:rPr>
          <w:rFonts w:ascii="黑体" w:eastAsia="黑体" w:hAnsi="黑体" w:cs="黑体" w:hint="eastAsia"/>
          <w:bCs/>
          <w:color w:val="000000" w:themeColor="text1"/>
          <w:sz w:val="32"/>
          <w:szCs w:val="32"/>
        </w:rPr>
        <w:t xml:space="preserve">第六条  </w:t>
      </w:r>
      <w:r>
        <w:rPr>
          <w:rFonts w:ascii="仿宋_GB2312" w:eastAsia="仿宋_GB2312" w:hAnsi="Calibri" w:hint="eastAsia"/>
          <w:b/>
          <w:bCs/>
          <w:color w:val="000000" w:themeColor="text1"/>
          <w:sz w:val="32"/>
          <w:szCs w:val="32"/>
        </w:rPr>
        <w:t>手术治疗</w:t>
      </w:r>
    </w:p>
    <w:p w14:paraId="2B2021A5" w14:textId="77777777" w:rsidR="00A2449C" w:rsidRDefault="00A2449C" w:rsidP="00A2449C">
      <w:pPr>
        <w:spacing w:line="580" w:lineRule="exact"/>
        <w:ind w:firstLine="645"/>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（一）视力残疾矫治：视力残疾儿童少年进行</w:t>
      </w:r>
      <w:r>
        <w:rPr>
          <w:rFonts w:ascii="仿宋_GB2312" w:eastAsia="仿宋_GB2312" w:hAnsi="仿宋_GB2312" w:cs="仿宋_GB2312" w:hint="eastAsia"/>
          <w:color w:val="000000" w:themeColor="text1"/>
          <w:kern w:val="0"/>
          <w:sz w:val="32"/>
          <w:szCs w:val="32"/>
          <w:lang w:bidi="ar"/>
        </w:rPr>
        <w:t>先天性白内障、先天性青光眼、早产儿视网膜病变、眼肿瘤</w:t>
      </w:r>
      <w:r>
        <w:rPr>
          <w:rFonts w:ascii="仿宋_GB2312" w:eastAsia="仿宋_GB2312" w:hAnsi="Calibri" w:hint="eastAsia"/>
          <w:color w:val="000000" w:themeColor="text1"/>
          <w:sz w:val="32"/>
          <w:szCs w:val="32"/>
        </w:rPr>
        <w:t>等矫治手术，</w:t>
      </w:r>
      <w:proofErr w:type="gramStart"/>
      <w:r>
        <w:rPr>
          <w:rFonts w:ascii="仿宋_GB2312" w:eastAsia="仿宋_GB2312" w:hAnsi="Calibri" w:hint="eastAsia"/>
          <w:color w:val="000000" w:themeColor="text1"/>
          <w:sz w:val="32"/>
          <w:szCs w:val="32"/>
        </w:rPr>
        <w:t>经基本</w:t>
      </w:r>
      <w:proofErr w:type="gramEnd"/>
      <w:r>
        <w:rPr>
          <w:rFonts w:ascii="仿宋_GB2312" w:eastAsia="仿宋_GB2312" w:hAnsi="Calibri" w:hint="eastAsia"/>
          <w:color w:val="000000" w:themeColor="text1"/>
          <w:sz w:val="32"/>
          <w:szCs w:val="32"/>
        </w:rPr>
        <w:t>医疗保险、地方补充医疗保险、重特大疾病补充医疗保险和医疗救助报销后仍需个人自付部分的费用，可凭医院开具的有效票据申请一次性补助，最高不超过每人16000元。</w:t>
      </w:r>
    </w:p>
    <w:p w14:paraId="0AB771C4" w14:textId="77777777" w:rsidR="00A2449C" w:rsidRDefault="00A2449C" w:rsidP="00A2449C">
      <w:pPr>
        <w:spacing w:line="580" w:lineRule="exact"/>
        <w:ind w:firstLine="645"/>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（二）人工耳蜗植入及后续服务：经评估符合植入电子耳蜗条件并符合我市基本医疗保险规定的听力残疾儿童少年，</w:t>
      </w:r>
      <w:proofErr w:type="gramStart"/>
      <w:r>
        <w:rPr>
          <w:rFonts w:ascii="仿宋_GB2312" w:eastAsia="仿宋_GB2312" w:hAnsi="Calibri" w:hint="eastAsia"/>
          <w:color w:val="000000" w:themeColor="text1"/>
          <w:sz w:val="32"/>
          <w:szCs w:val="32"/>
        </w:rPr>
        <w:t>经基本</w:t>
      </w:r>
      <w:proofErr w:type="gramEnd"/>
      <w:r>
        <w:rPr>
          <w:rFonts w:ascii="仿宋_GB2312" w:eastAsia="仿宋_GB2312" w:hAnsi="Calibri" w:hint="eastAsia"/>
          <w:color w:val="000000" w:themeColor="text1"/>
          <w:sz w:val="32"/>
          <w:szCs w:val="32"/>
        </w:rPr>
        <w:t>医疗保险、地方补充医疗保险、重特大疾病补充医疗保险和医疗救助报销后仍需个人自付部分的费用，可凭医院开具的有效票据申请一次性补助，最高不超过每人150000元；人工耳蜗处理器升级的，可凭有效票据申请一</w:t>
      </w:r>
      <w:r>
        <w:rPr>
          <w:rFonts w:ascii="仿宋_GB2312" w:eastAsia="仿宋_GB2312" w:hAnsi="Calibri" w:hint="eastAsia"/>
          <w:color w:val="000000" w:themeColor="text1"/>
          <w:sz w:val="32"/>
          <w:szCs w:val="32"/>
        </w:rPr>
        <w:lastRenderedPageBreak/>
        <w:t>次性补助，最高不超过每人70000元；保质期、保修期结束后调试及更换电池等配件的，可凭有效票据申请补助，最高不超过每人每年5000元；已享受人工耳蜗植入手术费用补助的残疾儿童少年，同一救助年度内不可申请处理器升级、调试及更换电池等配件的补助。</w:t>
      </w:r>
    </w:p>
    <w:p w14:paraId="3A940FDF" w14:textId="77777777" w:rsidR="00A2449C" w:rsidRDefault="00A2449C" w:rsidP="00A2449C">
      <w:pPr>
        <w:spacing w:line="580" w:lineRule="exact"/>
        <w:ind w:firstLine="645"/>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（三）肢体残疾矫治：肢体残疾儿童少年进行先天性马蹄内翻足等足畸形、小儿麻痹后遗症、脑瘫导致严重痉挛、</w:t>
      </w:r>
      <w:proofErr w:type="gramStart"/>
      <w:r>
        <w:rPr>
          <w:rFonts w:ascii="仿宋_GB2312" w:eastAsia="仿宋_GB2312" w:hAnsi="Calibri" w:hint="eastAsia"/>
          <w:color w:val="000000" w:themeColor="text1"/>
          <w:sz w:val="32"/>
          <w:szCs w:val="32"/>
        </w:rPr>
        <w:t>肌养不良</w:t>
      </w:r>
      <w:proofErr w:type="gramEnd"/>
      <w:r>
        <w:rPr>
          <w:rFonts w:ascii="仿宋_GB2312" w:eastAsia="仿宋_GB2312" w:hAnsi="Calibri" w:hint="eastAsia"/>
          <w:color w:val="000000" w:themeColor="text1"/>
          <w:sz w:val="32"/>
          <w:szCs w:val="32"/>
        </w:rPr>
        <w:t>、肌腱挛缩、关节畸形及脱位、脊柱裂导致下肢畸形等矫治手术，</w:t>
      </w:r>
      <w:proofErr w:type="gramStart"/>
      <w:r>
        <w:rPr>
          <w:rFonts w:ascii="仿宋_GB2312" w:eastAsia="仿宋_GB2312" w:hAnsi="Calibri" w:hint="eastAsia"/>
          <w:color w:val="000000" w:themeColor="text1"/>
          <w:sz w:val="32"/>
          <w:szCs w:val="32"/>
        </w:rPr>
        <w:t>经基本</w:t>
      </w:r>
      <w:proofErr w:type="gramEnd"/>
      <w:r>
        <w:rPr>
          <w:rFonts w:ascii="仿宋_GB2312" w:eastAsia="仿宋_GB2312" w:hAnsi="Calibri" w:hint="eastAsia"/>
          <w:color w:val="000000" w:themeColor="text1"/>
          <w:sz w:val="32"/>
          <w:szCs w:val="32"/>
        </w:rPr>
        <w:t>医疗保险、地方补充医疗保险、重特大疾病补充医疗保险和医疗救助报销后仍需个人自付部分的费用，可凭医院开具的有效票据申请一次性补助，最高不超过每人16000元。</w:t>
      </w:r>
    </w:p>
    <w:p w14:paraId="5D31A32B" w14:textId="77777777" w:rsidR="00A2449C" w:rsidRDefault="00A2449C" w:rsidP="00A2449C">
      <w:pPr>
        <w:spacing w:line="580" w:lineRule="exact"/>
        <w:ind w:firstLine="645"/>
        <w:rPr>
          <w:rFonts w:eastAsia="仿宋" w:hAnsi="Calibri"/>
          <w:color w:val="000000" w:themeColor="text1"/>
          <w:sz w:val="32"/>
          <w:szCs w:val="32"/>
        </w:rPr>
      </w:pPr>
      <w:r>
        <w:rPr>
          <w:rFonts w:ascii="黑体" w:eastAsia="黑体" w:hAnsi="黑体" w:cs="黑体" w:hint="eastAsia"/>
          <w:bCs/>
          <w:color w:val="000000" w:themeColor="text1"/>
          <w:sz w:val="32"/>
          <w:szCs w:val="32"/>
        </w:rPr>
        <w:t xml:space="preserve">第七条  </w:t>
      </w:r>
      <w:r>
        <w:rPr>
          <w:rFonts w:eastAsia="仿宋" w:hAnsi="Calibri" w:hint="eastAsia"/>
          <w:b/>
          <w:bCs/>
          <w:color w:val="000000" w:themeColor="text1"/>
          <w:sz w:val="32"/>
          <w:szCs w:val="32"/>
        </w:rPr>
        <w:t>辅助器具适配</w:t>
      </w:r>
    </w:p>
    <w:p w14:paraId="544D9B8F" w14:textId="77777777" w:rsidR="00A2449C" w:rsidRDefault="00A2449C" w:rsidP="00A2449C">
      <w:pPr>
        <w:spacing w:line="580" w:lineRule="exact"/>
        <w:ind w:firstLine="645"/>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按照深圳市残疾人辅助器具服务有关规定和标准，为残疾儿童少年提供辅助器具</w:t>
      </w:r>
      <w:proofErr w:type="gramStart"/>
      <w:r>
        <w:rPr>
          <w:rFonts w:ascii="仿宋_GB2312" w:eastAsia="仿宋_GB2312" w:hAnsi="Calibri" w:hint="eastAsia"/>
          <w:color w:val="000000" w:themeColor="text1"/>
          <w:sz w:val="32"/>
          <w:szCs w:val="32"/>
        </w:rPr>
        <w:t>适配服务</w:t>
      </w:r>
      <w:proofErr w:type="gramEnd"/>
      <w:r>
        <w:rPr>
          <w:rFonts w:ascii="仿宋_GB2312" w:eastAsia="仿宋_GB2312" w:hAnsi="Calibri" w:hint="eastAsia"/>
          <w:color w:val="000000" w:themeColor="text1"/>
          <w:sz w:val="32"/>
          <w:szCs w:val="32"/>
        </w:rPr>
        <w:t>。</w:t>
      </w:r>
    </w:p>
    <w:p w14:paraId="4055AF37" w14:textId="77777777" w:rsidR="00A2449C" w:rsidRDefault="00A2449C" w:rsidP="00A2449C">
      <w:pPr>
        <w:spacing w:line="580" w:lineRule="exact"/>
        <w:ind w:firstLine="645"/>
        <w:rPr>
          <w:rFonts w:eastAsia="仿宋" w:hAnsi="Calibri"/>
          <w:color w:val="000000" w:themeColor="text1"/>
          <w:sz w:val="32"/>
          <w:szCs w:val="32"/>
        </w:rPr>
      </w:pPr>
      <w:r>
        <w:rPr>
          <w:rFonts w:ascii="黑体" w:eastAsia="黑体" w:hAnsi="黑体" w:cs="黑体" w:hint="eastAsia"/>
          <w:bCs/>
          <w:color w:val="000000" w:themeColor="text1"/>
          <w:sz w:val="32"/>
          <w:szCs w:val="32"/>
        </w:rPr>
        <w:t xml:space="preserve">第八条  </w:t>
      </w:r>
      <w:r>
        <w:rPr>
          <w:rFonts w:eastAsia="仿宋" w:hAnsi="Calibri" w:hint="eastAsia"/>
          <w:b/>
          <w:bCs/>
          <w:color w:val="000000" w:themeColor="text1"/>
          <w:sz w:val="32"/>
          <w:szCs w:val="32"/>
        </w:rPr>
        <w:t>康复训练</w:t>
      </w:r>
    </w:p>
    <w:p w14:paraId="322FAAE5" w14:textId="77777777" w:rsidR="00A2449C" w:rsidRDefault="00A2449C" w:rsidP="00A2449C">
      <w:pPr>
        <w:spacing w:line="580" w:lineRule="exact"/>
        <w:ind w:firstLine="645"/>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（一）康复训练内容</w:t>
      </w:r>
    </w:p>
    <w:p w14:paraId="69BBEBD4" w14:textId="77777777" w:rsidR="00A2449C" w:rsidRDefault="00A2449C" w:rsidP="00A2449C">
      <w:pPr>
        <w:spacing w:line="580" w:lineRule="exact"/>
        <w:ind w:firstLine="640"/>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1.视力残疾儿童少年康复训练包括：功能评估、视觉功能训练、定向与行走能力训练、粗大运动训练、精细动作训练、感知能力训练、认知能力训练、语言与沟通能力训练、生活自理能力训练、社会适应能力训练、感觉统合训练</w:t>
      </w:r>
      <w:r>
        <w:rPr>
          <w:rFonts w:ascii="仿宋_GB2312" w:eastAsia="仿宋_GB2312" w:hint="eastAsia"/>
          <w:color w:val="000000" w:themeColor="text1"/>
          <w:sz w:val="32"/>
          <w:szCs w:val="32"/>
        </w:rPr>
        <w:t>及其它特殊康复教育</w:t>
      </w:r>
      <w:r>
        <w:rPr>
          <w:rFonts w:ascii="仿宋_GB2312" w:eastAsia="仿宋_GB2312" w:hAnsi="Calibri" w:hint="eastAsia"/>
          <w:color w:val="000000" w:themeColor="text1"/>
          <w:sz w:val="32"/>
          <w:szCs w:val="32"/>
        </w:rPr>
        <w:t>等。</w:t>
      </w:r>
    </w:p>
    <w:p w14:paraId="69531FA5" w14:textId="77777777" w:rsidR="00A2449C" w:rsidRDefault="00A2449C" w:rsidP="00A2449C">
      <w:pPr>
        <w:spacing w:line="580" w:lineRule="exact"/>
        <w:ind w:firstLine="640"/>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2.听力残疾儿童少年康复训练包括：功能评估、认知能力训练、言语矫治、听觉能力训练、感觉统合训练</w:t>
      </w:r>
      <w:r>
        <w:rPr>
          <w:rFonts w:ascii="仿宋_GB2312" w:eastAsia="仿宋_GB2312" w:hint="eastAsia"/>
          <w:color w:val="000000" w:themeColor="text1"/>
          <w:sz w:val="32"/>
          <w:szCs w:val="32"/>
        </w:rPr>
        <w:t>及其它特</w:t>
      </w:r>
      <w:r>
        <w:rPr>
          <w:rFonts w:ascii="仿宋_GB2312" w:eastAsia="仿宋_GB2312" w:hint="eastAsia"/>
          <w:color w:val="000000" w:themeColor="text1"/>
          <w:sz w:val="32"/>
          <w:szCs w:val="32"/>
        </w:rPr>
        <w:lastRenderedPageBreak/>
        <w:t>殊康复教育</w:t>
      </w:r>
      <w:r>
        <w:rPr>
          <w:rFonts w:ascii="仿宋_GB2312" w:eastAsia="仿宋_GB2312" w:hAnsi="Calibri" w:hint="eastAsia"/>
          <w:color w:val="000000" w:themeColor="text1"/>
          <w:sz w:val="32"/>
          <w:szCs w:val="32"/>
        </w:rPr>
        <w:t>等。</w:t>
      </w:r>
    </w:p>
    <w:p w14:paraId="34F1F1E8" w14:textId="77777777" w:rsidR="00A2449C" w:rsidRDefault="00A2449C" w:rsidP="00A2449C">
      <w:pPr>
        <w:spacing w:line="580" w:lineRule="exact"/>
        <w:ind w:firstLine="640"/>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3.言语残疾儿童少年康复训练包括：功能评估、发音训练、认知能力训练、语言与沟通能力训练、吞咽训练、构音障</w:t>
      </w:r>
      <w:proofErr w:type="gramStart"/>
      <w:r>
        <w:rPr>
          <w:rFonts w:ascii="仿宋_GB2312" w:eastAsia="仿宋_GB2312" w:hAnsi="Calibri" w:hint="eastAsia"/>
          <w:color w:val="000000" w:themeColor="text1"/>
          <w:sz w:val="32"/>
          <w:szCs w:val="32"/>
        </w:rPr>
        <w:t>碍</w:t>
      </w:r>
      <w:proofErr w:type="gramEnd"/>
      <w:r>
        <w:rPr>
          <w:rFonts w:ascii="仿宋_GB2312" w:eastAsia="仿宋_GB2312" w:hAnsi="Calibri" w:hint="eastAsia"/>
          <w:color w:val="000000" w:themeColor="text1"/>
          <w:sz w:val="32"/>
          <w:szCs w:val="32"/>
        </w:rPr>
        <w:t>训练</w:t>
      </w:r>
      <w:r>
        <w:rPr>
          <w:rFonts w:ascii="仿宋_GB2312" w:eastAsia="仿宋_GB2312" w:hint="eastAsia"/>
          <w:color w:val="000000" w:themeColor="text1"/>
          <w:sz w:val="32"/>
          <w:szCs w:val="32"/>
        </w:rPr>
        <w:t>及其它特殊康复教育</w:t>
      </w:r>
      <w:r>
        <w:rPr>
          <w:rFonts w:ascii="仿宋_GB2312" w:eastAsia="仿宋_GB2312" w:hAnsi="Calibri" w:hint="eastAsia"/>
          <w:color w:val="000000" w:themeColor="text1"/>
          <w:sz w:val="32"/>
          <w:szCs w:val="32"/>
        </w:rPr>
        <w:t>等。</w:t>
      </w:r>
    </w:p>
    <w:p w14:paraId="40DA1983" w14:textId="77777777" w:rsidR="00A2449C" w:rsidRDefault="00A2449C" w:rsidP="00A2449C">
      <w:pPr>
        <w:spacing w:line="580" w:lineRule="exact"/>
        <w:ind w:firstLine="640"/>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4.肢体残疾儿童少年康复训练包括：功能评估、物理治疗、作业治疗、言语治疗、粗大运动训练、精细动作训练、生活自理能力训练、社会适应能力训练、引导式教育训练</w:t>
      </w:r>
      <w:r>
        <w:rPr>
          <w:rFonts w:ascii="仿宋_GB2312" w:eastAsia="仿宋_GB2312" w:hint="eastAsia"/>
          <w:color w:val="000000" w:themeColor="text1"/>
          <w:sz w:val="32"/>
          <w:szCs w:val="32"/>
        </w:rPr>
        <w:t>及其它特殊康复教育</w:t>
      </w:r>
      <w:r>
        <w:rPr>
          <w:rFonts w:ascii="仿宋_GB2312" w:eastAsia="仿宋_GB2312" w:hAnsi="Calibri" w:hint="eastAsia"/>
          <w:color w:val="000000" w:themeColor="text1"/>
          <w:sz w:val="32"/>
          <w:szCs w:val="32"/>
        </w:rPr>
        <w:t>等。</w:t>
      </w:r>
    </w:p>
    <w:p w14:paraId="0A119454" w14:textId="77777777" w:rsidR="00A2449C" w:rsidRDefault="00A2449C" w:rsidP="00A2449C">
      <w:pPr>
        <w:spacing w:line="580" w:lineRule="exact"/>
        <w:ind w:firstLine="640"/>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5.智力残疾儿童少年康复训练包括：功能评估、粗大运动训练、精细动作训练、感知能力训练、认知能力训练、语言与沟通能力训练、生活自理能力训练、社会适应能力训练、感觉统合训练</w:t>
      </w:r>
      <w:r>
        <w:rPr>
          <w:rFonts w:ascii="仿宋_GB2312" w:eastAsia="仿宋_GB2312" w:hint="eastAsia"/>
          <w:color w:val="000000" w:themeColor="text1"/>
          <w:sz w:val="32"/>
          <w:szCs w:val="32"/>
        </w:rPr>
        <w:t>及其它特殊康复教育</w:t>
      </w:r>
      <w:r>
        <w:rPr>
          <w:rFonts w:ascii="仿宋_GB2312" w:eastAsia="仿宋_GB2312" w:hAnsi="Calibri" w:hint="eastAsia"/>
          <w:color w:val="000000" w:themeColor="text1"/>
          <w:sz w:val="32"/>
          <w:szCs w:val="32"/>
        </w:rPr>
        <w:t>等。</w:t>
      </w:r>
    </w:p>
    <w:p w14:paraId="5F7416E8" w14:textId="77777777" w:rsidR="00A2449C" w:rsidRDefault="00A2449C" w:rsidP="00A2449C">
      <w:pPr>
        <w:spacing w:line="580" w:lineRule="exact"/>
        <w:ind w:firstLine="640"/>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6.精神残疾儿童少年康复训练包括：功能评估、运动能力训练、感知能力训练、认知能力训练、语言与沟通能力训练、生活自理能力训练、社会适应能力训练、感觉统合训练、精神卫生健康评估及心理辅导及</w:t>
      </w:r>
      <w:r>
        <w:rPr>
          <w:rFonts w:ascii="仿宋_GB2312" w:eastAsia="仿宋_GB2312" w:hint="eastAsia"/>
          <w:color w:val="000000" w:themeColor="text1"/>
          <w:sz w:val="32"/>
          <w:szCs w:val="32"/>
        </w:rPr>
        <w:t>其它特殊康复教育</w:t>
      </w:r>
      <w:r>
        <w:rPr>
          <w:rFonts w:ascii="仿宋_GB2312" w:eastAsia="仿宋_GB2312" w:hAnsi="Calibri" w:hint="eastAsia"/>
          <w:color w:val="000000" w:themeColor="text1"/>
          <w:sz w:val="32"/>
          <w:szCs w:val="32"/>
        </w:rPr>
        <w:t>等。</w:t>
      </w:r>
    </w:p>
    <w:p w14:paraId="039FAB8F" w14:textId="77777777" w:rsidR="00A2449C" w:rsidRDefault="00A2449C" w:rsidP="00A2449C">
      <w:pPr>
        <w:spacing w:line="580" w:lineRule="exact"/>
        <w:ind w:firstLine="640"/>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（二）康复训练补助标准</w:t>
      </w:r>
    </w:p>
    <w:p w14:paraId="1F85484B" w14:textId="77777777" w:rsidR="00A2449C" w:rsidRDefault="00A2449C" w:rsidP="00A2449C">
      <w:pPr>
        <w:spacing w:line="580" w:lineRule="exact"/>
        <w:ind w:firstLine="645"/>
        <w:rPr>
          <w:rFonts w:ascii="仿宋_GB2312" w:eastAsia="仿宋_GB2312"/>
          <w:color w:val="000000" w:themeColor="text1"/>
          <w:sz w:val="32"/>
          <w:szCs w:val="32"/>
        </w:rPr>
      </w:pPr>
      <w:r>
        <w:rPr>
          <w:rFonts w:ascii="仿宋_GB2312" w:eastAsia="仿宋_GB2312" w:hint="eastAsia"/>
          <w:color w:val="000000" w:themeColor="text1"/>
          <w:sz w:val="32"/>
          <w:szCs w:val="32"/>
        </w:rPr>
        <w:t>1.0-6岁</w:t>
      </w:r>
      <w:r>
        <w:rPr>
          <w:rFonts w:ascii="仿宋_GB2312" w:eastAsia="仿宋_GB2312" w:hAnsi="Calibri" w:hint="eastAsia"/>
          <w:color w:val="000000" w:themeColor="text1"/>
          <w:sz w:val="32"/>
          <w:szCs w:val="32"/>
        </w:rPr>
        <w:t>（不满7周岁）的</w:t>
      </w:r>
      <w:r>
        <w:rPr>
          <w:rFonts w:ascii="仿宋_GB2312" w:eastAsia="仿宋_GB2312" w:hint="eastAsia"/>
          <w:color w:val="000000" w:themeColor="text1"/>
          <w:sz w:val="32"/>
          <w:szCs w:val="32"/>
        </w:rPr>
        <w:t>救助对象、7-17岁（不满18周岁）残疾等级为一级、二级的救助对象最高补助为每人每年5万元；</w:t>
      </w:r>
    </w:p>
    <w:p w14:paraId="573339B0" w14:textId="77777777" w:rsidR="00A2449C" w:rsidRDefault="00A2449C" w:rsidP="00A2449C">
      <w:pPr>
        <w:spacing w:line="580" w:lineRule="exact"/>
        <w:ind w:firstLine="645"/>
        <w:rPr>
          <w:rFonts w:ascii="仿宋_GB2312" w:eastAsia="仿宋_GB2312"/>
          <w:color w:val="000000" w:themeColor="text1"/>
          <w:sz w:val="32"/>
          <w:szCs w:val="32"/>
        </w:rPr>
      </w:pPr>
      <w:r>
        <w:rPr>
          <w:rFonts w:ascii="仿宋_GB2312" w:eastAsia="仿宋_GB2312" w:hint="eastAsia"/>
          <w:color w:val="000000" w:themeColor="text1"/>
          <w:sz w:val="32"/>
          <w:szCs w:val="32"/>
        </w:rPr>
        <w:t>2.7-17岁（不满18周岁）残疾等级为三级、四级的救助对象最高补助为每人每年4万元。</w:t>
      </w:r>
    </w:p>
    <w:p w14:paraId="633909F9" w14:textId="77777777" w:rsidR="00A2449C" w:rsidRDefault="00A2449C" w:rsidP="00A2449C">
      <w:pPr>
        <w:spacing w:line="580" w:lineRule="exact"/>
        <w:ind w:firstLine="643"/>
        <w:rPr>
          <w:rFonts w:ascii="仿宋_GB2312" w:eastAsia="仿宋_GB2312" w:hAnsi="Calibri"/>
          <w:color w:val="000000" w:themeColor="text1"/>
          <w:sz w:val="32"/>
          <w:szCs w:val="32"/>
        </w:rPr>
      </w:pPr>
      <w:r>
        <w:rPr>
          <w:rFonts w:ascii="黑体" w:eastAsia="黑体" w:hAnsi="黑体" w:cs="黑体" w:hint="eastAsia"/>
          <w:bCs/>
          <w:color w:val="000000" w:themeColor="text1"/>
          <w:sz w:val="32"/>
          <w:szCs w:val="32"/>
        </w:rPr>
        <w:t xml:space="preserve">第九条 </w:t>
      </w:r>
      <w:r>
        <w:rPr>
          <w:rFonts w:ascii="仿宋_GB2312" w:eastAsia="仿宋_GB2312" w:hAnsi="黑体" w:cs="黑体" w:hint="eastAsia"/>
          <w:bCs/>
          <w:color w:val="000000" w:themeColor="text1"/>
          <w:sz w:val="32"/>
          <w:szCs w:val="32"/>
        </w:rPr>
        <w:t xml:space="preserve"> </w:t>
      </w:r>
      <w:r>
        <w:rPr>
          <w:rFonts w:ascii="仿宋_GB2312" w:eastAsia="仿宋_GB2312" w:hAnsi="Calibri" w:hint="eastAsia"/>
          <w:color w:val="000000" w:themeColor="text1"/>
          <w:sz w:val="32"/>
          <w:szCs w:val="32"/>
        </w:rPr>
        <w:t>学前融合教育补助</w:t>
      </w:r>
    </w:p>
    <w:p w14:paraId="1E408B06" w14:textId="77777777" w:rsidR="00A2449C" w:rsidRDefault="00A2449C" w:rsidP="00A2449C">
      <w:pPr>
        <w:spacing w:line="580" w:lineRule="exact"/>
        <w:ind w:firstLine="640"/>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3-6岁（不满7周岁）救助对象入读普通幼儿园的，可</w:t>
      </w:r>
      <w:r>
        <w:rPr>
          <w:rFonts w:ascii="仿宋_GB2312" w:eastAsia="仿宋_GB2312" w:hAnsi="Calibri" w:hint="eastAsia"/>
          <w:color w:val="000000" w:themeColor="text1"/>
          <w:sz w:val="32"/>
          <w:szCs w:val="32"/>
        </w:rPr>
        <w:lastRenderedPageBreak/>
        <w:t>凭幼儿园开具的有效票据申请学前融合教育补助，最高不超过每人每年5000元。</w:t>
      </w:r>
    </w:p>
    <w:p w14:paraId="2D22186F" w14:textId="77777777" w:rsidR="00A2449C" w:rsidRDefault="00A2449C" w:rsidP="00A2449C">
      <w:pPr>
        <w:spacing w:line="580" w:lineRule="exact"/>
        <w:ind w:firstLineChars="200" w:firstLine="640"/>
        <w:rPr>
          <w:rFonts w:ascii="仿宋_GB2312" w:eastAsia="仿宋_GB2312" w:hAnsi="Calibri"/>
          <w:bCs/>
          <w:color w:val="000000" w:themeColor="text1"/>
          <w:sz w:val="32"/>
          <w:szCs w:val="32"/>
        </w:rPr>
      </w:pPr>
      <w:r>
        <w:rPr>
          <w:rFonts w:ascii="黑体" w:eastAsia="黑体" w:hAnsi="黑体" w:cs="黑体" w:hint="eastAsia"/>
          <w:bCs/>
          <w:color w:val="000000" w:themeColor="text1"/>
          <w:sz w:val="32"/>
          <w:szCs w:val="32"/>
        </w:rPr>
        <w:t xml:space="preserve">第十条 </w:t>
      </w:r>
      <w:r>
        <w:rPr>
          <w:rFonts w:ascii="仿宋_GB2312" w:eastAsia="仿宋_GB2312" w:hAnsi="Calibri" w:hint="eastAsia"/>
          <w:bCs/>
          <w:color w:val="000000" w:themeColor="text1"/>
          <w:sz w:val="32"/>
          <w:szCs w:val="32"/>
        </w:rPr>
        <w:t>在公办的残疾儿童少年康复、教育机构中享受免费康复服务的，不再享受本办法所列的康复训练补助。</w:t>
      </w:r>
    </w:p>
    <w:p w14:paraId="10101718" w14:textId="77777777" w:rsidR="00A2449C" w:rsidRDefault="00A2449C" w:rsidP="00A2449C">
      <w:pPr>
        <w:spacing w:line="580" w:lineRule="exact"/>
        <w:ind w:firstLineChars="200" w:firstLine="640"/>
        <w:rPr>
          <w:rFonts w:eastAsia="仿宋" w:hAnsi="Calibri"/>
          <w:bCs/>
          <w:color w:val="000000" w:themeColor="text1"/>
          <w:sz w:val="32"/>
          <w:szCs w:val="32"/>
        </w:rPr>
      </w:pPr>
    </w:p>
    <w:p w14:paraId="5452B31B" w14:textId="77777777" w:rsidR="00A2449C" w:rsidRDefault="00A2449C" w:rsidP="00A2449C">
      <w:pPr>
        <w:spacing w:line="58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第三章  康复救助工作流程</w:t>
      </w:r>
    </w:p>
    <w:p w14:paraId="03AE0647" w14:textId="77777777" w:rsidR="00A2449C" w:rsidRDefault="00A2449C" w:rsidP="00A2449C">
      <w:pPr>
        <w:spacing w:line="580" w:lineRule="exact"/>
        <w:jc w:val="center"/>
        <w:rPr>
          <w:rFonts w:ascii="黑体" w:eastAsia="黑体" w:hAnsi="黑体" w:cs="黑体"/>
          <w:color w:val="000000" w:themeColor="text1"/>
          <w:sz w:val="32"/>
          <w:szCs w:val="32"/>
        </w:rPr>
      </w:pPr>
    </w:p>
    <w:p w14:paraId="463381BF" w14:textId="77777777" w:rsidR="00A2449C" w:rsidRDefault="00A2449C" w:rsidP="00A2449C">
      <w:pPr>
        <w:spacing w:line="580" w:lineRule="exact"/>
        <w:ind w:firstLine="643"/>
        <w:rPr>
          <w:rFonts w:ascii="仿宋_GB2312" w:eastAsia="仿宋_GB2312" w:hAnsi="Calibri"/>
          <w:color w:val="000000" w:themeColor="text1"/>
          <w:sz w:val="32"/>
          <w:szCs w:val="32"/>
        </w:rPr>
      </w:pPr>
      <w:r>
        <w:rPr>
          <w:rFonts w:ascii="黑体" w:eastAsia="黑体" w:hAnsi="黑体" w:cs="黑体" w:hint="eastAsia"/>
          <w:bCs/>
          <w:color w:val="000000" w:themeColor="text1"/>
          <w:sz w:val="32"/>
          <w:szCs w:val="32"/>
        </w:rPr>
        <w:t xml:space="preserve">第十一条 </w:t>
      </w:r>
      <w:r>
        <w:rPr>
          <w:rFonts w:ascii="仿宋_GB2312" w:eastAsia="仿宋_GB2312" w:hAnsi="Calibri" w:hint="eastAsia"/>
          <w:color w:val="000000" w:themeColor="text1"/>
          <w:sz w:val="32"/>
          <w:szCs w:val="32"/>
        </w:rPr>
        <w:t>残疾儿童少年康复救助工作应按以下流程办理：</w:t>
      </w:r>
    </w:p>
    <w:p w14:paraId="41055FD1" w14:textId="77777777" w:rsidR="00A2449C" w:rsidRDefault="00A2449C" w:rsidP="00A2449C">
      <w:pPr>
        <w:spacing w:line="580" w:lineRule="exact"/>
        <w:ind w:firstLine="643"/>
        <w:rPr>
          <w:rFonts w:ascii="仿宋_GB2312" w:eastAsia="仿宋_GB2312" w:hAnsi="Calibri"/>
          <w:b/>
          <w:bCs/>
          <w:color w:val="000000" w:themeColor="text1"/>
          <w:sz w:val="32"/>
          <w:szCs w:val="32"/>
        </w:rPr>
      </w:pPr>
      <w:r>
        <w:rPr>
          <w:rFonts w:ascii="仿宋_GB2312" w:eastAsia="仿宋_GB2312" w:hAnsi="Calibri" w:hint="eastAsia"/>
          <w:b/>
          <w:bCs/>
          <w:color w:val="000000" w:themeColor="text1"/>
          <w:sz w:val="32"/>
          <w:szCs w:val="32"/>
        </w:rPr>
        <w:t>（一）手术治疗救助流程。</w:t>
      </w:r>
    </w:p>
    <w:p w14:paraId="0639B031" w14:textId="77777777" w:rsidR="00A2449C" w:rsidRDefault="00A2449C" w:rsidP="00A2449C">
      <w:pPr>
        <w:spacing w:line="580" w:lineRule="exact"/>
        <w:ind w:firstLine="643"/>
        <w:rPr>
          <w:rFonts w:ascii="仿宋_GB2312" w:eastAsia="仿宋_GB2312" w:hAnsi="Calibri"/>
          <w:color w:val="000000" w:themeColor="text1"/>
          <w:sz w:val="32"/>
          <w:szCs w:val="32"/>
        </w:rPr>
      </w:pPr>
      <w:r>
        <w:rPr>
          <w:rFonts w:ascii="仿宋_GB2312" w:eastAsia="仿宋_GB2312" w:hAnsi="Calibri" w:hint="eastAsia"/>
          <w:b/>
          <w:bCs/>
          <w:color w:val="000000" w:themeColor="text1"/>
          <w:sz w:val="32"/>
          <w:szCs w:val="32"/>
        </w:rPr>
        <w:t>1.申请。</w:t>
      </w:r>
      <w:r>
        <w:rPr>
          <w:rFonts w:ascii="仿宋_GB2312" w:eastAsia="仿宋_GB2312" w:hAnsi="Calibri" w:hint="eastAsia"/>
          <w:color w:val="000000" w:themeColor="text1"/>
          <w:sz w:val="32"/>
          <w:szCs w:val="32"/>
        </w:rPr>
        <w:t>残疾儿童少年或其监护人（也可委托他人、社会组织、社会救助经办机构）通过政务服务网或服务窗口向户籍所在地的区（含新区，下同）残联提出申请。</w:t>
      </w:r>
    </w:p>
    <w:p w14:paraId="6E29046A" w14:textId="77777777" w:rsidR="00A2449C" w:rsidRDefault="00A2449C" w:rsidP="00A2449C">
      <w:pPr>
        <w:spacing w:line="580" w:lineRule="exact"/>
        <w:ind w:firstLineChars="200" w:firstLine="640"/>
        <w:rPr>
          <w:rFonts w:ascii="仿宋_GB2312" w:eastAsia="仿宋_GB2312" w:hAnsi="Calibri"/>
          <w:color w:val="000000" w:themeColor="text1"/>
          <w:sz w:val="32"/>
          <w:szCs w:val="32"/>
        </w:rPr>
      </w:pPr>
      <w:r>
        <w:rPr>
          <w:rFonts w:ascii="仿宋_GB2312" w:eastAsia="仿宋_GB2312" w:hAnsi="Calibri" w:hint="eastAsia"/>
          <w:b/>
          <w:bCs/>
          <w:color w:val="000000" w:themeColor="text1"/>
          <w:sz w:val="32"/>
          <w:szCs w:val="32"/>
        </w:rPr>
        <w:t>2.审核。</w:t>
      </w:r>
      <w:r>
        <w:rPr>
          <w:rFonts w:ascii="仿宋_GB2312" w:eastAsia="仿宋_GB2312" w:hAnsi="Calibri" w:hint="eastAsia"/>
          <w:color w:val="000000" w:themeColor="text1"/>
          <w:sz w:val="32"/>
          <w:szCs w:val="32"/>
        </w:rPr>
        <w:t>区残联收到申请后，在规定时限内进行审核，将审核结果通知申请人。经审核符合康复救助条件的，纳入本区残疾人精准康复服务管理；审核未通过的，应当及时告知申请人。</w:t>
      </w:r>
    </w:p>
    <w:p w14:paraId="369B54B0" w14:textId="77777777" w:rsidR="00A2449C" w:rsidRDefault="00A2449C" w:rsidP="00A2449C">
      <w:pPr>
        <w:spacing w:line="580" w:lineRule="exact"/>
        <w:ind w:firstLine="645"/>
        <w:rPr>
          <w:rFonts w:ascii="仿宋_GB2312" w:eastAsia="仿宋_GB2312" w:hAnsi="Calibri"/>
          <w:color w:val="000000" w:themeColor="text1"/>
          <w:sz w:val="32"/>
          <w:szCs w:val="32"/>
        </w:rPr>
      </w:pPr>
      <w:r>
        <w:rPr>
          <w:rFonts w:ascii="仿宋_GB2312" w:eastAsia="仿宋_GB2312" w:hAnsi="Calibri" w:hint="eastAsia"/>
          <w:b/>
          <w:bCs/>
          <w:color w:val="000000" w:themeColor="text1"/>
          <w:sz w:val="32"/>
          <w:szCs w:val="32"/>
        </w:rPr>
        <w:t>3.结算。</w:t>
      </w:r>
      <w:r>
        <w:rPr>
          <w:rFonts w:ascii="仿宋_GB2312" w:eastAsia="仿宋_GB2312" w:hAnsi="Calibri" w:hint="eastAsia"/>
          <w:color w:val="000000" w:themeColor="text1"/>
          <w:sz w:val="32"/>
          <w:szCs w:val="32"/>
        </w:rPr>
        <w:t>申请人凭有效票据等在手术发票开据一年内向户籍所在地的区残联申请补助。</w:t>
      </w:r>
    </w:p>
    <w:p w14:paraId="000CB949" w14:textId="77777777" w:rsidR="00A2449C" w:rsidRDefault="00A2449C" w:rsidP="00A2449C">
      <w:pPr>
        <w:spacing w:line="580" w:lineRule="exact"/>
        <w:ind w:firstLineChars="200" w:firstLine="640"/>
        <w:rPr>
          <w:rFonts w:ascii="仿宋_GB2312" w:eastAsia="仿宋_GB2312" w:hAnsi="Calibri"/>
          <w:color w:val="000000" w:themeColor="text1"/>
          <w:sz w:val="32"/>
          <w:szCs w:val="32"/>
        </w:rPr>
      </w:pPr>
      <w:r>
        <w:rPr>
          <w:rFonts w:ascii="仿宋_GB2312" w:eastAsia="仿宋_GB2312" w:hAnsi="Calibri" w:hint="eastAsia"/>
          <w:b/>
          <w:bCs/>
          <w:color w:val="000000" w:themeColor="text1"/>
          <w:sz w:val="32"/>
          <w:szCs w:val="32"/>
        </w:rPr>
        <w:t>（二）辅助器具适配救助流程。</w:t>
      </w:r>
    </w:p>
    <w:p w14:paraId="032CD4BA" w14:textId="77777777" w:rsidR="00A2449C" w:rsidRDefault="00A2449C" w:rsidP="00A2449C">
      <w:pPr>
        <w:spacing w:line="580" w:lineRule="exact"/>
        <w:ind w:firstLineChars="200" w:firstLine="640"/>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按照深圳市残疾人辅助器具服务有关规定为残疾儿童少年实施救助服务。</w:t>
      </w:r>
    </w:p>
    <w:p w14:paraId="69E9A7AE" w14:textId="77777777" w:rsidR="00A2449C" w:rsidRDefault="00A2449C" w:rsidP="00A2449C">
      <w:pPr>
        <w:spacing w:line="580" w:lineRule="exact"/>
        <w:ind w:firstLineChars="200" w:firstLine="640"/>
        <w:rPr>
          <w:rFonts w:ascii="仿宋_GB2312" w:eastAsia="仿宋_GB2312" w:hAnsi="Calibri"/>
          <w:color w:val="000000" w:themeColor="text1"/>
          <w:sz w:val="32"/>
          <w:szCs w:val="32"/>
        </w:rPr>
      </w:pPr>
      <w:r>
        <w:rPr>
          <w:rFonts w:ascii="仿宋_GB2312" w:eastAsia="仿宋_GB2312" w:hAnsi="Calibri" w:hint="eastAsia"/>
          <w:b/>
          <w:bCs/>
          <w:color w:val="000000" w:themeColor="text1"/>
          <w:sz w:val="32"/>
          <w:szCs w:val="32"/>
        </w:rPr>
        <w:t>（三）康复训练救助流程。</w:t>
      </w:r>
    </w:p>
    <w:p w14:paraId="43D2A9FA" w14:textId="77777777" w:rsidR="00A2449C" w:rsidRDefault="00A2449C" w:rsidP="00A2449C">
      <w:pPr>
        <w:spacing w:line="580" w:lineRule="exact"/>
        <w:ind w:firstLine="643"/>
        <w:rPr>
          <w:rFonts w:ascii="仿宋_GB2312" w:eastAsia="仿宋_GB2312" w:hAnsi="Calibri"/>
          <w:color w:val="000000" w:themeColor="text1"/>
          <w:sz w:val="32"/>
          <w:szCs w:val="32"/>
        </w:rPr>
      </w:pPr>
      <w:r>
        <w:rPr>
          <w:rFonts w:ascii="仿宋_GB2312" w:eastAsia="仿宋_GB2312" w:hAnsi="Calibri" w:hint="eastAsia"/>
          <w:b/>
          <w:bCs/>
          <w:color w:val="000000" w:themeColor="text1"/>
          <w:sz w:val="32"/>
          <w:szCs w:val="32"/>
        </w:rPr>
        <w:t>1.申请。</w:t>
      </w:r>
      <w:r>
        <w:rPr>
          <w:rFonts w:ascii="仿宋_GB2312" w:eastAsia="仿宋_GB2312" w:hAnsi="Calibri" w:hint="eastAsia"/>
          <w:color w:val="000000" w:themeColor="text1"/>
          <w:sz w:val="32"/>
          <w:szCs w:val="32"/>
        </w:rPr>
        <w:t>残疾儿童少年或其监护人（也可委托他人、社</w:t>
      </w:r>
      <w:r>
        <w:rPr>
          <w:rFonts w:ascii="仿宋_GB2312" w:eastAsia="仿宋_GB2312" w:hAnsi="Calibri" w:hint="eastAsia"/>
          <w:color w:val="000000" w:themeColor="text1"/>
          <w:sz w:val="32"/>
          <w:szCs w:val="32"/>
        </w:rPr>
        <w:lastRenderedPageBreak/>
        <w:t>会组织、社会救助经办机构）通过政务服务网或服务窗口向户籍所在地的区残联提出申请。</w:t>
      </w:r>
    </w:p>
    <w:p w14:paraId="03CFB570" w14:textId="77777777" w:rsidR="00A2449C" w:rsidRDefault="00A2449C" w:rsidP="00A2449C">
      <w:pPr>
        <w:spacing w:line="580" w:lineRule="exact"/>
        <w:ind w:firstLineChars="200" w:firstLine="640"/>
        <w:rPr>
          <w:rFonts w:ascii="仿宋_GB2312" w:eastAsia="仿宋_GB2312" w:hAnsi="Calibri"/>
          <w:color w:val="000000" w:themeColor="text1"/>
          <w:sz w:val="32"/>
          <w:szCs w:val="32"/>
        </w:rPr>
      </w:pPr>
      <w:r>
        <w:rPr>
          <w:rFonts w:ascii="仿宋_GB2312" w:eastAsia="仿宋_GB2312" w:hAnsi="Calibri" w:hint="eastAsia"/>
          <w:b/>
          <w:bCs/>
          <w:color w:val="000000" w:themeColor="text1"/>
          <w:sz w:val="32"/>
          <w:szCs w:val="32"/>
        </w:rPr>
        <w:t>2.审核。</w:t>
      </w:r>
      <w:r>
        <w:rPr>
          <w:rFonts w:ascii="仿宋_GB2312" w:eastAsia="仿宋_GB2312" w:hAnsi="Calibri" w:hint="eastAsia"/>
          <w:color w:val="000000" w:themeColor="text1"/>
          <w:sz w:val="32"/>
          <w:szCs w:val="32"/>
        </w:rPr>
        <w:t>区残联收到申请后，在规定时限内进行审核，将审核结果通知申请人。经审核符合康复救助条件的，由申请人自主选择定点康复机构接受康复训练服务，并纳入本区残疾人精准康复服务管理；审核未通过的，应当及时告知申请人。</w:t>
      </w:r>
    </w:p>
    <w:p w14:paraId="52704674" w14:textId="77777777" w:rsidR="00A2449C" w:rsidRDefault="00A2449C" w:rsidP="00A2449C">
      <w:pPr>
        <w:spacing w:line="580" w:lineRule="exact"/>
        <w:ind w:firstLineChars="200" w:firstLine="640"/>
        <w:rPr>
          <w:rFonts w:ascii="仿宋_GB2312" w:eastAsia="仿宋_GB2312" w:hAnsi="Calibri"/>
          <w:b/>
          <w:bCs/>
          <w:color w:val="000000" w:themeColor="text1"/>
          <w:sz w:val="32"/>
          <w:szCs w:val="32"/>
        </w:rPr>
      </w:pPr>
      <w:r>
        <w:rPr>
          <w:rFonts w:ascii="仿宋_GB2312" w:eastAsia="仿宋_GB2312" w:hAnsi="Calibri" w:hint="eastAsia"/>
          <w:b/>
          <w:bCs/>
          <w:color w:val="000000" w:themeColor="text1"/>
          <w:sz w:val="32"/>
          <w:szCs w:val="32"/>
        </w:rPr>
        <w:t>3.救助。</w:t>
      </w:r>
    </w:p>
    <w:p w14:paraId="384BB5E5" w14:textId="77777777" w:rsidR="00A2449C" w:rsidRDefault="00A2449C" w:rsidP="00A2449C">
      <w:pPr>
        <w:spacing w:line="580" w:lineRule="exact"/>
        <w:ind w:firstLineChars="200" w:firstLine="640"/>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（1）残疾儿童少年或其监护人原则上应选择深圳市辖区内的定点康复机构进行康复；确有需要时，经户籍所在地的区残联审核同意，可转介到深圳市外的定点康复机构进行康复训练。</w:t>
      </w:r>
    </w:p>
    <w:p w14:paraId="4B8DDF4B" w14:textId="77777777" w:rsidR="00A2449C" w:rsidRDefault="00A2449C" w:rsidP="00A2449C">
      <w:pPr>
        <w:spacing w:line="580" w:lineRule="exact"/>
        <w:ind w:firstLine="640"/>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（2）定点康复机构（公立医疗机构除外）须与残疾儿童少年或其监护人签订康复训练服务协议，并将协议提交户籍所在地的区残联备案。</w:t>
      </w:r>
    </w:p>
    <w:p w14:paraId="1CBC1691" w14:textId="77777777" w:rsidR="00A2449C" w:rsidRDefault="00A2449C" w:rsidP="00A2449C">
      <w:pPr>
        <w:spacing w:line="580" w:lineRule="exact"/>
        <w:ind w:firstLineChars="200" w:firstLine="640"/>
        <w:rPr>
          <w:rFonts w:ascii="仿宋_GB2312" w:eastAsia="仿宋_GB2312" w:hAnsi="Calibri"/>
          <w:b/>
          <w:bCs/>
          <w:color w:val="000000" w:themeColor="text1"/>
          <w:sz w:val="32"/>
          <w:szCs w:val="32"/>
        </w:rPr>
      </w:pPr>
      <w:r>
        <w:rPr>
          <w:rFonts w:ascii="仿宋_GB2312" w:eastAsia="仿宋_GB2312" w:hAnsi="Calibri" w:hint="eastAsia"/>
          <w:b/>
          <w:bCs/>
          <w:color w:val="000000" w:themeColor="text1"/>
          <w:sz w:val="32"/>
          <w:szCs w:val="32"/>
        </w:rPr>
        <w:t>4.结算。</w:t>
      </w:r>
    </w:p>
    <w:p w14:paraId="76BA75BD" w14:textId="77777777" w:rsidR="00A2449C" w:rsidRDefault="00A2449C" w:rsidP="00A2449C">
      <w:pPr>
        <w:spacing w:line="580" w:lineRule="exact"/>
        <w:ind w:firstLine="643"/>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1）在定点康复机构接受康复训练服务发生的费用，由区财政部门或区残联与定点康复机构结算，或由残疾儿童少年监护人凭有效票据及康复资料等向户籍所在地的区残联申请补助。具体结算方式由各区残联商区财政部门确定。</w:t>
      </w:r>
    </w:p>
    <w:p w14:paraId="6A43D549" w14:textId="77777777" w:rsidR="00A2449C" w:rsidRDefault="00A2449C" w:rsidP="00A2449C">
      <w:pPr>
        <w:spacing w:line="580" w:lineRule="exact"/>
        <w:ind w:firstLine="643"/>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2）获准在深圳市外接受康复训练救助的残疾儿童少年，如康复机构所在地救助标准低于我市标准的，残疾儿童少年监护人凭有效票据及康复资料等按康复地标准向户籍所在地的区残联申请补助；如康复机构所在地救助标准高于</w:t>
      </w:r>
      <w:r>
        <w:rPr>
          <w:rFonts w:ascii="仿宋_GB2312" w:eastAsia="仿宋_GB2312" w:hAnsi="Calibri" w:hint="eastAsia"/>
          <w:color w:val="000000" w:themeColor="text1"/>
          <w:sz w:val="32"/>
          <w:szCs w:val="32"/>
        </w:rPr>
        <w:lastRenderedPageBreak/>
        <w:t>我市标准的，按我市标准向户籍所在地的区残联申请补助。</w:t>
      </w:r>
    </w:p>
    <w:p w14:paraId="475A34A6" w14:textId="77777777" w:rsidR="00A2449C" w:rsidRDefault="00A2449C" w:rsidP="00A2449C">
      <w:pPr>
        <w:spacing w:line="580" w:lineRule="exact"/>
        <w:ind w:firstLine="643"/>
        <w:rPr>
          <w:rFonts w:ascii="仿宋_GB2312" w:eastAsia="仿宋_GB2312" w:hAnsi="Calibri"/>
          <w:color w:val="000000" w:themeColor="text1"/>
          <w:sz w:val="32"/>
          <w:szCs w:val="32"/>
        </w:rPr>
      </w:pPr>
      <w:r>
        <w:rPr>
          <w:rFonts w:ascii="仿宋_GB2312" w:eastAsia="仿宋_GB2312" w:hAnsi="Calibri" w:hint="eastAsia"/>
          <w:b/>
          <w:bCs/>
          <w:color w:val="000000" w:themeColor="text1"/>
          <w:sz w:val="32"/>
          <w:szCs w:val="32"/>
        </w:rPr>
        <w:t>（四）学前融合教育补助流程。</w:t>
      </w:r>
    </w:p>
    <w:p w14:paraId="6AA2AA0E" w14:textId="77777777" w:rsidR="00A2449C" w:rsidRDefault="00A2449C" w:rsidP="00A2449C">
      <w:pPr>
        <w:spacing w:line="580" w:lineRule="exact"/>
        <w:ind w:firstLine="643"/>
        <w:rPr>
          <w:rFonts w:ascii="仿宋_GB2312" w:eastAsia="仿宋_GB2312" w:hAnsi="Calibri"/>
          <w:color w:val="000000" w:themeColor="text1"/>
          <w:sz w:val="32"/>
          <w:szCs w:val="32"/>
        </w:rPr>
      </w:pPr>
      <w:r>
        <w:rPr>
          <w:rFonts w:ascii="仿宋_GB2312" w:eastAsia="仿宋_GB2312" w:hAnsi="Calibri" w:hint="eastAsia"/>
          <w:b/>
          <w:bCs/>
          <w:color w:val="000000" w:themeColor="text1"/>
          <w:sz w:val="32"/>
          <w:szCs w:val="32"/>
        </w:rPr>
        <w:t>1.申请。</w:t>
      </w:r>
      <w:r>
        <w:rPr>
          <w:rFonts w:ascii="仿宋_GB2312" w:eastAsia="仿宋_GB2312" w:hAnsi="Calibri" w:hint="eastAsia"/>
          <w:color w:val="000000" w:themeColor="text1"/>
          <w:sz w:val="32"/>
          <w:szCs w:val="32"/>
        </w:rPr>
        <w:t>残疾儿童少年或其监护人（也可委托他人、社会组织、社会救助经办机构）通过政务服务网或服务窗口向户籍所在地的区残联提出申请。</w:t>
      </w:r>
    </w:p>
    <w:p w14:paraId="7D62CE8C" w14:textId="77777777" w:rsidR="00A2449C" w:rsidRDefault="00A2449C" w:rsidP="00A2449C">
      <w:pPr>
        <w:spacing w:line="580" w:lineRule="exact"/>
        <w:ind w:firstLineChars="200" w:firstLine="640"/>
        <w:rPr>
          <w:rFonts w:ascii="仿宋_GB2312" w:eastAsia="仿宋_GB2312" w:hAnsi="Calibri"/>
          <w:color w:val="000000" w:themeColor="text1"/>
          <w:sz w:val="32"/>
          <w:szCs w:val="32"/>
        </w:rPr>
      </w:pPr>
      <w:r>
        <w:rPr>
          <w:rFonts w:ascii="仿宋_GB2312" w:eastAsia="仿宋_GB2312" w:hAnsi="Calibri" w:hint="eastAsia"/>
          <w:b/>
          <w:bCs/>
          <w:color w:val="000000" w:themeColor="text1"/>
          <w:sz w:val="32"/>
          <w:szCs w:val="32"/>
        </w:rPr>
        <w:t>2.审核。</w:t>
      </w:r>
      <w:r>
        <w:rPr>
          <w:rFonts w:ascii="仿宋_GB2312" w:eastAsia="仿宋_GB2312" w:hAnsi="Calibri" w:hint="eastAsia"/>
          <w:color w:val="000000" w:themeColor="text1"/>
          <w:sz w:val="32"/>
          <w:szCs w:val="32"/>
        </w:rPr>
        <w:t>区残联收到申请后，在规定时限内进行审核，将审核结果通知申请人。经审核符合康复救助条件的，纳入本区残疾人精准康复服务管理；审核未通过的，应当及时告知申请人。</w:t>
      </w:r>
    </w:p>
    <w:p w14:paraId="529ACD8A" w14:textId="77777777" w:rsidR="00A2449C" w:rsidRDefault="00A2449C" w:rsidP="00A2449C">
      <w:pPr>
        <w:spacing w:line="580" w:lineRule="exact"/>
        <w:ind w:firstLine="643"/>
        <w:rPr>
          <w:rFonts w:ascii="仿宋_GB2312" w:eastAsia="仿宋_GB2312" w:hAnsi="Calibri"/>
          <w:color w:val="000000" w:themeColor="text1"/>
          <w:sz w:val="32"/>
          <w:szCs w:val="32"/>
        </w:rPr>
      </w:pPr>
      <w:r>
        <w:rPr>
          <w:rFonts w:ascii="仿宋_GB2312" w:eastAsia="仿宋_GB2312" w:hAnsi="Calibri" w:hint="eastAsia"/>
          <w:b/>
          <w:bCs/>
          <w:color w:val="000000" w:themeColor="text1"/>
          <w:sz w:val="32"/>
          <w:szCs w:val="32"/>
        </w:rPr>
        <w:t>3.结算。</w:t>
      </w:r>
      <w:r>
        <w:rPr>
          <w:rFonts w:ascii="仿宋_GB2312" w:eastAsia="仿宋_GB2312" w:hAnsi="Calibri" w:hint="eastAsia"/>
          <w:color w:val="000000" w:themeColor="text1"/>
          <w:sz w:val="32"/>
          <w:szCs w:val="32"/>
        </w:rPr>
        <w:t>残疾儿童入读普通幼儿园，凭幼儿园开具的有效票据，向户籍所在地的区残联申请学前融合教育补助。</w:t>
      </w:r>
    </w:p>
    <w:p w14:paraId="17CC0A91" w14:textId="77777777" w:rsidR="00A2449C" w:rsidRDefault="00A2449C" w:rsidP="00A2449C">
      <w:pPr>
        <w:spacing w:line="580" w:lineRule="exact"/>
        <w:ind w:firstLine="643"/>
        <w:rPr>
          <w:rFonts w:ascii="仿宋_GB2312" w:eastAsia="仿宋_GB2312" w:hAnsi="Calibri"/>
          <w:color w:val="000000" w:themeColor="text1"/>
          <w:sz w:val="32"/>
          <w:szCs w:val="32"/>
        </w:rPr>
      </w:pPr>
      <w:r>
        <w:rPr>
          <w:rFonts w:ascii="黑体" w:eastAsia="黑体" w:hAnsi="黑体" w:cs="黑体" w:hint="eastAsia"/>
          <w:bCs/>
          <w:color w:val="000000" w:themeColor="text1"/>
          <w:sz w:val="32"/>
          <w:szCs w:val="32"/>
        </w:rPr>
        <w:t xml:space="preserve">第十二条 </w:t>
      </w:r>
      <w:r>
        <w:rPr>
          <w:rFonts w:ascii="仿宋_GB2312" w:eastAsia="仿宋_GB2312" w:hAnsi="黑体" w:cs="黑体" w:hint="eastAsia"/>
          <w:bCs/>
          <w:color w:val="000000" w:themeColor="text1"/>
          <w:sz w:val="32"/>
          <w:szCs w:val="32"/>
        </w:rPr>
        <w:t xml:space="preserve"> </w:t>
      </w:r>
      <w:r>
        <w:rPr>
          <w:rFonts w:ascii="仿宋_GB2312" w:eastAsia="仿宋_GB2312" w:hAnsi="Calibri" w:hint="eastAsia"/>
          <w:color w:val="000000" w:themeColor="text1"/>
          <w:sz w:val="32"/>
          <w:szCs w:val="32"/>
        </w:rPr>
        <w:t>已参加本市基本医疗保险的残疾儿童少年所申请的康复训练项目费用符合基本医疗保险支付范围的，须先经医疗保险支付后，再申请对个人自付部分费用给予补助。</w:t>
      </w:r>
    </w:p>
    <w:p w14:paraId="09BE1194" w14:textId="77777777" w:rsidR="00A2449C" w:rsidRDefault="00A2449C" w:rsidP="00A2449C">
      <w:pPr>
        <w:spacing w:line="580" w:lineRule="exact"/>
        <w:ind w:firstLine="643"/>
        <w:rPr>
          <w:rFonts w:ascii="仿宋_GB2312" w:eastAsia="仿宋_GB2312" w:hAnsi="Calibri"/>
          <w:color w:val="000000" w:themeColor="text1"/>
          <w:sz w:val="32"/>
          <w:szCs w:val="32"/>
        </w:rPr>
      </w:pPr>
      <w:r>
        <w:rPr>
          <w:rFonts w:ascii="黑体" w:eastAsia="黑体" w:hAnsi="黑体" w:cs="黑体" w:hint="eastAsia"/>
          <w:color w:val="000000" w:themeColor="text1"/>
          <w:sz w:val="32"/>
          <w:szCs w:val="32"/>
        </w:rPr>
        <w:t>第十三条</w:t>
      </w:r>
      <w:r>
        <w:rPr>
          <w:rFonts w:ascii="仿宋_GB2312" w:eastAsia="仿宋_GB2312" w:hAnsi="Calibri" w:hint="eastAsia"/>
          <w:color w:val="000000" w:themeColor="text1"/>
          <w:sz w:val="28"/>
          <w:szCs w:val="28"/>
        </w:rPr>
        <w:t xml:space="preserve">  </w:t>
      </w:r>
      <w:r>
        <w:rPr>
          <w:rFonts w:ascii="仿宋_GB2312" w:eastAsia="仿宋_GB2312" w:hAnsi="Calibri" w:hint="eastAsia"/>
          <w:color w:val="000000" w:themeColor="text1"/>
          <w:sz w:val="32"/>
          <w:szCs w:val="32"/>
        </w:rPr>
        <w:t>残疾儿童少年发生深圳市内户籍迁移的，已在户籍迁出</w:t>
      </w:r>
      <w:proofErr w:type="gramStart"/>
      <w:r>
        <w:rPr>
          <w:rFonts w:ascii="仿宋_GB2312" w:eastAsia="仿宋_GB2312" w:hAnsi="Calibri" w:hint="eastAsia"/>
          <w:color w:val="000000" w:themeColor="text1"/>
          <w:sz w:val="32"/>
          <w:szCs w:val="32"/>
        </w:rPr>
        <w:t>区申请</w:t>
      </w:r>
      <w:proofErr w:type="gramEnd"/>
      <w:r>
        <w:rPr>
          <w:rFonts w:ascii="仿宋_GB2312" w:eastAsia="仿宋_GB2312" w:hAnsi="Calibri" w:hint="eastAsia"/>
          <w:color w:val="000000" w:themeColor="text1"/>
          <w:sz w:val="32"/>
          <w:szCs w:val="32"/>
        </w:rPr>
        <w:t>并获准康复救助的，本年度的康复救助经费由户籍迁出区进行结算。</w:t>
      </w:r>
    </w:p>
    <w:p w14:paraId="5BB51762" w14:textId="77777777" w:rsidR="00A2449C" w:rsidRDefault="00A2449C" w:rsidP="00A2449C">
      <w:pPr>
        <w:spacing w:line="580" w:lineRule="exact"/>
        <w:ind w:firstLine="643"/>
        <w:rPr>
          <w:rFonts w:ascii="仿宋_GB2312" w:eastAsia="仿宋_GB2312" w:hAnsi="Calibri"/>
          <w:color w:val="000000" w:themeColor="text1"/>
          <w:sz w:val="32"/>
          <w:szCs w:val="32"/>
        </w:rPr>
      </w:pPr>
      <w:r>
        <w:rPr>
          <w:rFonts w:ascii="黑体" w:eastAsia="黑体" w:hAnsi="黑体" w:cs="黑体" w:hint="eastAsia"/>
          <w:color w:val="000000" w:themeColor="text1"/>
          <w:sz w:val="32"/>
          <w:szCs w:val="32"/>
        </w:rPr>
        <w:t>第十四条</w:t>
      </w:r>
      <w:r>
        <w:rPr>
          <w:rFonts w:ascii="仿宋_GB2312" w:eastAsia="仿宋_GB2312" w:hAnsi="Calibri" w:hint="eastAsia"/>
          <w:color w:val="000000" w:themeColor="text1"/>
          <w:sz w:val="32"/>
          <w:szCs w:val="32"/>
        </w:rPr>
        <w:t xml:space="preserve">  各区残联应定期向市残联报送本区残疾儿童少年康复救助相关数据，每年向市残联提交残疾儿童少年康复救助工作绩效评估报告等。</w:t>
      </w:r>
    </w:p>
    <w:p w14:paraId="4D4EE26B" w14:textId="77777777" w:rsidR="00A2449C" w:rsidRDefault="00A2449C" w:rsidP="00A2449C">
      <w:pPr>
        <w:spacing w:line="580" w:lineRule="exact"/>
        <w:rPr>
          <w:rFonts w:ascii="黑体" w:eastAsia="黑体" w:hAnsi="黑体" w:cs="黑体"/>
          <w:color w:val="000000" w:themeColor="text1"/>
          <w:sz w:val="32"/>
          <w:szCs w:val="32"/>
        </w:rPr>
      </w:pPr>
    </w:p>
    <w:p w14:paraId="6650F836" w14:textId="77777777" w:rsidR="00A2449C" w:rsidRDefault="00A2449C" w:rsidP="00A2449C">
      <w:pPr>
        <w:spacing w:line="58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第四章  经费保障</w:t>
      </w:r>
    </w:p>
    <w:p w14:paraId="4B4F2B8C" w14:textId="77777777" w:rsidR="00A2449C" w:rsidRDefault="00A2449C" w:rsidP="00A2449C">
      <w:pPr>
        <w:spacing w:line="580" w:lineRule="exact"/>
        <w:jc w:val="center"/>
        <w:rPr>
          <w:rFonts w:ascii="黑体" w:eastAsia="仿宋" w:hAnsi="黑体"/>
          <w:color w:val="000000" w:themeColor="text1"/>
          <w:sz w:val="32"/>
          <w:szCs w:val="32"/>
        </w:rPr>
      </w:pPr>
    </w:p>
    <w:p w14:paraId="37468455" w14:textId="77777777" w:rsidR="00A2449C" w:rsidRDefault="00A2449C" w:rsidP="00A2449C">
      <w:pPr>
        <w:spacing w:line="580" w:lineRule="exact"/>
        <w:ind w:firstLine="643"/>
        <w:rPr>
          <w:rFonts w:ascii="仿宋_GB2312" w:eastAsia="仿宋_GB2312" w:hAnsi="仿宋"/>
          <w:color w:val="000000" w:themeColor="text1"/>
          <w:sz w:val="32"/>
          <w:szCs w:val="32"/>
        </w:rPr>
      </w:pPr>
      <w:r>
        <w:rPr>
          <w:rFonts w:ascii="黑体" w:eastAsia="黑体" w:hAnsi="黑体" w:cs="黑体" w:hint="eastAsia"/>
          <w:bCs/>
          <w:color w:val="000000" w:themeColor="text1"/>
          <w:sz w:val="32"/>
          <w:szCs w:val="32"/>
        </w:rPr>
        <w:lastRenderedPageBreak/>
        <w:t xml:space="preserve">第十五条  </w:t>
      </w:r>
      <w:r>
        <w:rPr>
          <w:rFonts w:ascii="仿宋_GB2312" w:eastAsia="仿宋_GB2312" w:hAnsi="Calibri" w:hint="eastAsia"/>
          <w:bCs/>
          <w:color w:val="000000" w:themeColor="text1"/>
          <w:sz w:val="32"/>
          <w:szCs w:val="32"/>
        </w:rPr>
        <w:t>残疾儿童少年康复救助资金应纳入各区政府年度预算</w:t>
      </w:r>
      <w:r>
        <w:rPr>
          <w:rFonts w:ascii="仿宋_GB2312" w:eastAsia="仿宋_GB2312" w:hAnsi="仿宋" w:hint="eastAsia"/>
          <w:color w:val="000000" w:themeColor="text1"/>
          <w:sz w:val="32"/>
          <w:szCs w:val="32"/>
        </w:rPr>
        <w:t>。</w:t>
      </w:r>
      <w:r>
        <w:rPr>
          <w:rFonts w:ascii="仿宋_GB2312" w:eastAsia="仿宋_GB2312" w:hAnsi="Calibri" w:hint="eastAsia"/>
          <w:color w:val="000000" w:themeColor="text1"/>
          <w:sz w:val="32"/>
          <w:szCs w:val="32"/>
        </w:rPr>
        <w:t>各区</w:t>
      </w:r>
      <w:r>
        <w:rPr>
          <w:rFonts w:ascii="仿宋_GB2312" w:eastAsia="仿宋_GB2312" w:hAnsi="仿宋" w:cs="仿宋" w:hint="eastAsia"/>
          <w:color w:val="000000" w:themeColor="text1"/>
          <w:sz w:val="32"/>
          <w:szCs w:val="32"/>
        </w:rPr>
        <w:t>当年救助经费预算不足时，经费不足部分可转入下一年度结算。</w:t>
      </w:r>
    </w:p>
    <w:p w14:paraId="274F8EFE" w14:textId="77777777" w:rsidR="00A2449C" w:rsidRDefault="00A2449C" w:rsidP="00A2449C">
      <w:pPr>
        <w:spacing w:line="580" w:lineRule="exact"/>
        <w:ind w:firstLineChars="200" w:firstLine="640"/>
        <w:rPr>
          <w:rFonts w:ascii="仿宋_GB2312" w:eastAsia="仿宋_GB2312" w:hAnsi="仿宋"/>
          <w:color w:val="000000" w:themeColor="text1"/>
          <w:sz w:val="32"/>
          <w:szCs w:val="32"/>
        </w:rPr>
      </w:pPr>
      <w:r>
        <w:rPr>
          <w:rFonts w:ascii="黑体" w:eastAsia="黑体" w:hAnsi="黑体" w:cs="黑体" w:hint="eastAsia"/>
          <w:bCs/>
          <w:color w:val="000000" w:themeColor="text1"/>
          <w:sz w:val="32"/>
          <w:szCs w:val="32"/>
        </w:rPr>
        <w:t xml:space="preserve">第十六条 </w:t>
      </w:r>
      <w:r>
        <w:rPr>
          <w:rFonts w:ascii="仿宋_GB2312" w:eastAsia="仿宋_GB2312" w:hAnsi="Calibri" w:hint="eastAsia"/>
          <w:bCs/>
          <w:color w:val="000000" w:themeColor="text1"/>
          <w:sz w:val="32"/>
          <w:szCs w:val="32"/>
        </w:rPr>
        <w:t>残疾儿童少年康复救助经费</w:t>
      </w:r>
      <w:r>
        <w:rPr>
          <w:rFonts w:ascii="仿宋_GB2312" w:eastAsia="仿宋_GB2312" w:hAnsi="仿宋" w:hint="eastAsia"/>
          <w:color w:val="000000" w:themeColor="text1"/>
          <w:sz w:val="32"/>
          <w:szCs w:val="32"/>
        </w:rPr>
        <w:t>按照资金使用管理有关规定严格执行，使用情况要依申请向社会公开，接受社会监督。财政、审计部门要加强对残疾儿童少年康复救助资金管理使用情况的监督检查，防止发生挤占、挪用、套取等违法行为。</w:t>
      </w:r>
    </w:p>
    <w:p w14:paraId="322D5F25" w14:textId="77777777" w:rsidR="00A2449C" w:rsidRDefault="00A2449C" w:rsidP="00A2449C">
      <w:pPr>
        <w:spacing w:line="580" w:lineRule="exact"/>
        <w:rPr>
          <w:rFonts w:eastAsia="仿宋" w:hAnsi="Calibri"/>
          <w:color w:val="000000" w:themeColor="text1"/>
          <w:sz w:val="32"/>
          <w:szCs w:val="32"/>
        </w:rPr>
      </w:pPr>
      <w:r>
        <w:rPr>
          <w:rFonts w:eastAsia="仿宋" w:hAnsi="仿宋" w:hint="eastAsia"/>
          <w:color w:val="000000" w:themeColor="text1"/>
          <w:sz w:val="32"/>
          <w:szCs w:val="32"/>
        </w:rPr>
        <w:t xml:space="preserve">    </w:t>
      </w:r>
    </w:p>
    <w:p w14:paraId="11A7E31D" w14:textId="77777777" w:rsidR="00A2449C" w:rsidRDefault="00A2449C" w:rsidP="00A2449C">
      <w:pPr>
        <w:spacing w:line="58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第五章  定点康复机构</w:t>
      </w:r>
    </w:p>
    <w:p w14:paraId="70C08CC0" w14:textId="77777777" w:rsidR="00A2449C" w:rsidRDefault="00A2449C" w:rsidP="00A2449C">
      <w:pPr>
        <w:spacing w:line="580" w:lineRule="exact"/>
        <w:jc w:val="center"/>
        <w:rPr>
          <w:rFonts w:eastAsia="仿宋" w:hAnsi="Calibri"/>
          <w:b/>
          <w:color w:val="000000" w:themeColor="text1"/>
          <w:sz w:val="32"/>
          <w:szCs w:val="32"/>
        </w:rPr>
      </w:pPr>
    </w:p>
    <w:p w14:paraId="25E48AF4" w14:textId="77777777" w:rsidR="00A2449C" w:rsidRDefault="00A2449C" w:rsidP="00A2449C">
      <w:pPr>
        <w:spacing w:line="58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bCs/>
          <w:color w:val="000000" w:themeColor="text1"/>
          <w:sz w:val="32"/>
          <w:szCs w:val="32"/>
        </w:rPr>
        <w:t xml:space="preserve">第十七条  </w:t>
      </w:r>
      <w:r>
        <w:rPr>
          <w:rFonts w:ascii="仿宋_GB2312" w:eastAsia="仿宋_GB2312" w:hAnsi="仿宋_GB2312" w:cs="仿宋_GB2312" w:hint="eastAsia"/>
          <w:color w:val="000000" w:themeColor="text1"/>
          <w:sz w:val="32"/>
          <w:szCs w:val="32"/>
        </w:rPr>
        <w:t>本办法所称定点康复机构（以下简称“定点机构”）是指经市残联会同本级民政、卫生健康等相关行业管理部门认定，接受定点机构管理，为符合条件的残疾儿童少年提供医疗康复、康复训练、早期干预及支持性服务的机构。</w:t>
      </w:r>
    </w:p>
    <w:p w14:paraId="4BB36704" w14:textId="77777777" w:rsidR="00A2449C" w:rsidRDefault="00A2449C" w:rsidP="00A2449C">
      <w:pPr>
        <w:spacing w:line="58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bCs/>
          <w:color w:val="000000" w:themeColor="text1"/>
          <w:sz w:val="32"/>
          <w:szCs w:val="32"/>
        </w:rPr>
        <w:t xml:space="preserve">第十八条  </w:t>
      </w:r>
      <w:r>
        <w:rPr>
          <w:rFonts w:ascii="仿宋_GB2312" w:eastAsia="仿宋_GB2312" w:hAnsi="仿宋_GB2312" w:cs="仿宋_GB2312" w:hint="eastAsia"/>
          <w:color w:val="000000" w:themeColor="text1"/>
          <w:sz w:val="32"/>
          <w:szCs w:val="32"/>
        </w:rPr>
        <w:t>市残联牵头组织开展定点机构认定工作，民政、卫生健康、教育部门应当支持、协助或参与认定工作。康复服务机构通过政务服务网向地址所在区残联提出申请，区残联对申请机构递交材料进行审核，必要时可现场核查，并将审核合格的申请材料报送市残联，市残联组织专家对申请机构进行现场评审，选出符合条件的定点机构。定点机构的定点资格协议期3年，期满前6个月可向市残联申请重新认定其定点资格。</w:t>
      </w:r>
    </w:p>
    <w:p w14:paraId="3C83DD05" w14:textId="77777777" w:rsidR="00A2449C" w:rsidRDefault="00A2449C" w:rsidP="00A2449C">
      <w:pPr>
        <w:spacing w:line="58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bCs/>
          <w:color w:val="000000" w:themeColor="text1"/>
          <w:sz w:val="32"/>
          <w:szCs w:val="32"/>
        </w:rPr>
        <w:t xml:space="preserve">第十九条 </w:t>
      </w:r>
      <w:r>
        <w:rPr>
          <w:rFonts w:ascii="黑体" w:eastAsia="黑体" w:hAnsi="黑体" w:cs="黑体" w:hint="eastAsia"/>
          <w:b/>
          <w:color w:val="000000" w:themeColor="text1"/>
          <w:sz w:val="32"/>
          <w:szCs w:val="32"/>
        </w:rPr>
        <w:t xml:space="preserve"> </w:t>
      </w:r>
      <w:r>
        <w:rPr>
          <w:rFonts w:ascii="仿宋_GB2312" w:eastAsia="仿宋_GB2312" w:hAnsi="仿宋" w:hint="eastAsia"/>
          <w:color w:val="000000" w:themeColor="text1"/>
          <w:sz w:val="32"/>
          <w:szCs w:val="32"/>
        </w:rPr>
        <w:t>经中国残联、国家卫生健康部门认定的听力</w:t>
      </w:r>
      <w:r>
        <w:rPr>
          <w:rFonts w:ascii="仿宋_GB2312" w:eastAsia="仿宋_GB2312" w:hAnsi="仿宋" w:hint="eastAsia"/>
          <w:color w:val="000000" w:themeColor="text1"/>
          <w:sz w:val="32"/>
          <w:szCs w:val="32"/>
        </w:rPr>
        <w:lastRenderedPageBreak/>
        <w:t>残疾儿童少年定点康复机构、定点医院和通过广东省残疾儿童少年康复机构三级（含）以上等级评审的机构，可直接认定为我市定点机构。</w:t>
      </w:r>
    </w:p>
    <w:p w14:paraId="29C2D71E" w14:textId="77777777" w:rsidR="00A2449C" w:rsidRDefault="00A2449C" w:rsidP="00A2449C">
      <w:pPr>
        <w:spacing w:line="580" w:lineRule="exact"/>
        <w:ind w:firstLine="643"/>
        <w:rPr>
          <w:rFonts w:ascii="仿宋_GB2312" w:eastAsia="仿宋_GB2312" w:hAnsi="仿宋_GB2312" w:cs="仿宋_GB2312"/>
          <w:color w:val="000000" w:themeColor="text1"/>
          <w:sz w:val="32"/>
          <w:szCs w:val="32"/>
        </w:rPr>
      </w:pPr>
      <w:r>
        <w:rPr>
          <w:rFonts w:ascii="黑体" w:eastAsia="黑体" w:hAnsi="黑体" w:cs="黑体" w:hint="eastAsia"/>
          <w:bCs/>
          <w:color w:val="000000" w:themeColor="text1"/>
          <w:sz w:val="32"/>
          <w:szCs w:val="32"/>
        </w:rPr>
        <w:t xml:space="preserve">第二十条  </w:t>
      </w:r>
      <w:r>
        <w:rPr>
          <w:rFonts w:ascii="仿宋_GB2312" w:eastAsia="仿宋_GB2312" w:hAnsi="仿宋_GB2312" w:cs="仿宋_GB2312" w:hint="eastAsia"/>
          <w:color w:val="000000" w:themeColor="text1"/>
          <w:sz w:val="32"/>
          <w:szCs w:val="32"/>
        </w:rPr>
        <w:t>定点机构应当依据登记的类型、业务性质、设施设备条件、管理水平、服务质量、护理等级等因素确定服务项目收费标准，收费公平合理并在醒目位置公示各类服务项目收费标准和收费依据，并遵守国家和地方政府价格管理的有关规定。</w:t>
      </w:r>
    </w:p>
    <w:p w14:paraId="32C36C9F" w14:textId="77777777" w:rsidR="00A2449C" w:rsidRDefault="00A2449C" w:rsidP="00A2449C">
      <w:pPr>
        <w:spacing w:line="58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bCs/>
          <w:color w:val="000000" w:themeColor="text1"/>
          <w:sz w:val="32"/>
          <w:szCs w:val="32"/>
        </w:rPr>
        <w:t xml:space="preserve">第二十一条  </w:t>
      </w:r>
      <w:r>
        <w:rPr>
          <w:rFonts w:ascii="仿宋_GB2312" w:eastAsia="仿宋_GB2312" w:hAnsi="仿宋_GB2312" w:cs="仿宋_GB2312" w:hint="eastAsia"/>
          <w:color w:val="000000" w:themeColor="text1"/>
          <w:sz w:val="32"/>
          <w:szCs w:val="32"/>
        </w:rPr>
        <w:t>定点机构</w:t>
      </w:r>
      <w:r>
        <w:rPr>
          <w:rFonts w:ascii="仿宋_GB2312" w:eastAsia="仿宋_GB2312" w:hAnsi="仿宋" w:hint="eastAsia"/>
          <w:color w:val="000000" w:themeColor="text1"/>
          <w:sz w:val="32"/>
          <w:szCs w:val="32"/>
        </w:rPr>
        <w:t>（公立医疗机构除外）</w:t>
      </w:r>
      <w:r>
        <w:rPr>
          <w:rFonts w:ascii="仿宋_GB2312" w:eastAsia="仿宋_GB2312" w:hAnsi="仿宋_GB2312" w:cs="仿宋_GB2312" w:hint="eastAsia"/>
          <w:color w:val="000000" w:themeColor="text1"/>
          <w:sz w:val="32"/>
          <w:szCs w:val="32"/>
        </w:rPr>
        <w:t>须与服务对象或其监护人签订具有法律效力、权责明晰的服务协议，服务协议须报区残联备案。</w:t>
      </w:r>
    </w:p>
    <w:p w14:paraId="0E2AD79F" w14:textId="77777777" w:rsidR="00A2449C" w:rsidRDefault="00A2449C" w:rsidP="00A2449C">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定点机构根据服务对象的残疾类型、残疾等级和评估结果制定合适的康复方案并提供康复服务，建立规范完整康复档案，并向服务对象提供财税部门专业票据、费用明细清单等。</w:t>
      </w:r>
    </w:p>
    <w:p w14:paraId="1C9EA9A8" w14:textId="77777777" w:rsidR="00A2449C" w:rsidRDefault="00A2449C" w:rsidP="00A2449C">
      <w:pPr>
        <w:spacing w:line="580" w:lineRule="exact"/>
        <w:ind w:firstLine="643"/>
        <w:rPr>
          <w:rFonts w:ascii="仿宋_GB2312" w:eastAsia="仿宋_GB2312" w:hAnsi="仿宋"/>
          <w:color w:val="000000" w:themeColor="text1"/>
          <w:sz w:val="32"/>
          <w:szCs w:val="32"/>
        </w:rPr>
      </w:pPr>
      <w:r>
        <w:rPr>
          <w:rFonts w:ascii="黑体" w:eastAsia="黑体" w:hAnsi="黑体" w:cs="黑体" w:hint="eastAsia"/>
          <w:bCs/>
          <w:color w:val="000000" w:themeColor="text1"/>
          <w:sz w:val="32"/>
          <w:szCs w:val="32"/>
        </w:rPr>
        <w:t xml:space="preserve">第二十二条  </w:t>
      </w:r>
      <w:r>
        <w:rPr>
          <w:rFonts w:ascii="仿宋_GB2312" w:eastAsia="仿宋_GB2312" w:hAnsi="Calibri" w:hint="eastAsia"/>
          <w:color w:val="000000" w:themeColor="text1"/>
          <w:sz w:val="32"/>
          <w:szCs w:val="32"/>
        </w:rPr>
        <w:t>定点机构应积极配合</w:t>
      </w:r>
      <w:r>
        <w:rPr>
          <w:rFonts w:ascii="仿宋_GB2312" w:eastAsia="仿宋_GB2312" w:hAnsi="仿宋" w:hint="eastAsia"/>
          <w:color w:val="000000" w:themeColor="text1"/>
          <w:sz w:val="32"/>
          <w:szCs w:val="32"/>
        </w:rPr>
        <w:t>残联、卫生健康部门开展康复需求筛查和评估、服务对象资料填报、数据录入工作；在残疾儿童少年康复救助信息系统发布信息，主动公开机构名称、地址、执业资质、法定代表人、业务主管单位、人员数量、建筑面积、服务对象、服务内容、收费标准、咨询电话、</w:t>
      </w:r>
      <w:r>
        <w:rPr>
          <w:rFonts w:ascii="仿宋_GB2312" w:eastAsia="仿宋_GB2312" w:hAnsi="Calibri" w:hint="eastAsia"/>
          <w:color w:val="000000" w:themeColor="text1"/>
          <w:sz w:val="32"/>
          <w:szCs w:val="32"/>
        </w:rPr>
        <w:t>服务对象满意度、</w:t>
      </w:r>
      <w:r>
        <w:rPr>
          <w:rFonts w:ascii="仿宋_GB2312" w:eastAsia="仿宋_GB2312" w:hAnsi="仿宋" w:hint="eastAsia"/>
          <w:color w:val="000000" w:themeColor="text1"/>
          <w:sz w:val="32"/>
          <w:szCs w:val="32"/>
        </w:rPr>
        <w:t>绩效评估情况等信息；宣传残疾人精准康复服务相关政策，提供信息便利，促进服务公开透明。</w:t>
      </w:r>
    </w:p>
    <w:p w14:paraId="0DDF6308" w14:textId="77777777" w:rsidR="00A2449C" w:rsidRDefault="00A2449C" w:rsidP="00A2449C">
      <w:pPr>
        <w:spacing w:line="580" w:lineRule="exact"/>
        <w:ind w:firstLine="643"/>
        <w:rPr>
          <w:rFonts w:ascii="仿宋_GB2312" w:eastAsia="仿宋_GB2312" w:hAnsi="仿宋_GB2312" w:cs="仿宋_GB2312"/>
          <w:color w:val="000000" w:themeColor="text1"/>
          <w:sz w:val="32"/>
          <w:szCs w:val="32"/>
        </w:rPr>
      </w:pPr>
      <w:r>
        <w:rPr>
          <w:rFonts w:ascii="黑体" w:eastAsia="黑体" w:hAnsi="黑体" w:cs="黑体" w:hint="eastAsia"/>
          <w:bCs/>
          <w:color w:val="000000" w:themeColor="text1"/>
          <w:sz w:val="32"/>
          <w:szCs w:val="32"/>
        </w:rPr>
        <w:t xml:space="preserve">第二十三条  </w:t>
      </w:r>
      <w:r>
        <w:rPr>
          <w:rFonts w:ascii="仿宋_GB2312" w:eastAsia="仿宋_GB2312" w:hAnsi="仿宋_GB2312" w:cs="仿宋_GB2312" w:hint="eastAsia"/>
          <w:color w:val="000000" w:themeColor="text1"/>
          <w:sz w:val="32"/>
          <w:szCs w:val="32"/>
        </w:rPr>
        <w:t>定点机构出现分立或合并、停业或关闭、</w:t>
      </w:r>
      <w:r>
        <w:rPr>
          <w:rFonts w:ascii="仿宋_GB2312" w:eastAsia="仿宋_GB2312" w:hAnsi="仿宋_GB2312" w:cs="仿宋_GB2312" w:hint="eastAsia"/>
          <w:color w:val="000000" w:themeColor="text1"/>
          <w:sz w:val="32"/>
          <w:szCs w:val="32"/>
        </w:rPr>
        <w:lastRenderedPageBreak/>
        <w:t>机构名称或法人变更、服务场地装修或变更、服务项目或服务对象发生较大变化时，须向市残联提交申请办理变更手续，未按要求办理变更手续的将视为退出定点资格。</w:t>
      </w:r>
    </w:p>
    <w:p w14:paraId="4DE6EAF2" w14:textId="77777777" w:rsidR="00A2449C" w:rsidRDefault="00A2449C" w:rsidP="00A2449C">
      <w:pPr>
        <w:spacing w:line="58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bCs/>
          <w:color w:val="000000" w:themeColor="text1"/>
          <w:sz w:val="32"/>
          <w:szCs w:val="32"/>
        </w:rPr>
        <w:t xml:space="preserve">第二十四条 </w:t>
      </w:r>
      <w:r>
        <w:rPr>
          <w:rFonts w:ascii="仿宋_GB2312" w:eastAsia="仿宋_GB2312" w:hAnsi="仿宋_GB2312" w:cs="仿宋_GB2312" w:hint="eastAsia"/>
          <w:color w:val="000000" w:themeColor="text1"/>
          <w:sz w:val="32"/>
          <w:szCs w:val="32"/>
        </w:rPr>
        <w:t>定点机构存在扰乱康复救助工作秩序、抗拒行业管理部门监督管理、侵犯残疾儿童少年合法权益、弄虚作假、违规套现等重大违规行为的，一经核实，立即取消定点资格，不得承接我市残疾儿童少年康复救助项目，并建议登记（管理）机关撤销登记或吊销营业执照。有关责任人构成犯罪的，依法追究刑事责任。</w:t>
      </w:r>
    </w:p>
    <w:p w14:paraId="2ED012DE" w14:textId="77777777" w:rsidR="00A2449C" w:rsidRDefault="00A2449C" w:rsidP="00A2449C">
      <w:pPr>
        <w:spacing w:line="580" w:lineRule="exact"/>
        <w:ind w:firstLine="640"/>
        <w:rPr>
          <w:rFonts w:eastAsia="仿宋" w:hAnsi="仿宋"/>
          <w:color w:val="000000" w:themeColor="text1"/>
          <w:sz w:val="32"/>
          <w:szCs w:val="32"/>
        </w:rPr>
      </w:pPr>
    </w:p>
    <w:p w14:paraId="7F709707" w14:textId="77777777" w:rsidR="00A2449C" w:rsidRDefault="00A2449C" w:rsidP="00A2449C">
      <w:pPr>
        <w:spacing w:line="58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第六章  康复服务专业人员</w:t>
      </w:r>
    </w:p>
    <w:p w14:paraId="1D5ED338" w14:textId="77777777" w:rsidR="00A2449C" w:rsidRDefault="00A2449C" w:rsidP="00A2449C">
      <w:pPr>
        <w:spacing w:line="580" w:lineRule="exact"/>
        <w:jc w:val="center"/>
        <w:rPr>
          <w:rFonts w:ascii="黑体" w:eastAsia="仿宋" w:hAnsi="黑体"/>
          <w:color w:val="000000" w:themeColor="text1"/>
          <w:sz w:val="32"/>
          <w:szCs w:val="32"/>
        </w:rPr>
      </w:pPr>
    </w:p>
    <w:p w14:paraId="59D9BF91" w14:textId="77777777" w:rsidR="00A2449C" w:rsidRDefault="00A2449C" w:rsidP="00A2449C">
      <w:pPr>
        <w:spacing w:line="580" w:lineRule="exact"/>
        <w:ind w:firstLine="643"/>
        <w:rPr>
          <w:rFonts w:eastAsia="仿宋" w:hAnsi="Calibri"/>
          <w:color w:val="000000" w:themeColor="text1"/>
          <w:sz w:val="32"/>
          <w:szCs w:val="32"/>
        </w:rPr>
      </w:pPr>
      <w:r>
        <w:rPr>
          <w:rFonts w:ascii="黑体" w:eastAsia="黑体" w:hAnsi="黑体" w:cs="黑体" w:hint="eastAsia"/>
          <w:bCs/>
          <w:color w:val="000000" w:themeColor="text1"/>
          <w:sz w:val="32"/>
          <w:szCs w:val="32"/>
        </w:rPr>
        <w:t xml:space="preserve">第二十五条 </w:t>
      </w:r>
      <w:r>
        <w:rPr>
          <w:rFonts w:eastAsia="仿宋" w:hAnsi="Calibri" w:hint="eastAsia"/>
          <w:b/>
          <w:color w:val="000000" w:themeColor="text1"/>
          <w:sz w:val="32"/>
          <w:szCs w:val="32"/>
        </w:rPr>
        <w:t xml:space="preserve"> </w:t>
      </w:r>
      <w:r>
        <w:rPr>
          <w:rFonts w:ascii="仿宋_GB2312" w:eastAsia="仿宋_GB2312" w:hAnsi="Calibri" w:hint="eastAsia"/>
          <w:color w:val="000000" w:themeColor="text1"/>
          <w:sz w:val="32"/>
          <w:szCs w:val="32"/>
        </w:rPr>
        <w:t>残疾儿童少年康复服务专业人员应当依据相关法律法规持证上岗，接受岗前专业技能培训。</w:t>
      </w:r>
    </w:p>
    <w:p w14:paraId="11970EAC" w14:textId="77777777" w:rsidR="00A2449C" w:rsidRDefault="00A2449C" w:rsidP="00A2449C">
      <w:pPr>
        <w:spacing w:line="580" w:lineRule="exact"/>
        <w:ind w:firstLine="643"/>
        <w:rPr>
          <w:rFonts w:ascii="仿宋_GB2312" w:eastAsia="仿宋_GB2312" w:hAnsi="Calibri"/>
          <w:color w:val="000000" w:themeColor="text1"/>
          <w:sz w:val="32"/>
          <w:szCs w:val="32"/>
        </w:rPr>
      </w:pPr>
      <w:r>
        <w:rPr>
          <w:rFonts w:ascii="黑体" w:eastAsia="黑体" w:hAnsi="黑体" w:cs="黑体" w:hint="eastAsia"/>
          <w:bCs/>
          <w:color w:val="000000" w:themeColor="text1"/>
          <w:sz w:val="32"/>
          <w:szCs w:val="32"/>
        </w:rPr>
        <w:t xml:space="preserve">第二十六条 </w:t>
      </w:r>
      <w:r>
        <w:rPr>
          <w:rFonts w:ascii="仿宋_GB2312" w:eastAsia="仿宋_GB2312" w:hAnsi="Calibri" w:hint="eastAsia"/>
          <w:color w:val="000000" w:themeColor="text1"/>
          <w:sz w:val="32"/>
          <w:szCs w:val="32"/>
        </w:rPr>
        <w:t xml:space="preserve"> 残联会同人力资源社会保障、教育、财政部门加强专业人才引进、培养建设力度，制定鼓励政策和措施，完善残疾人康复专业人才职业能力评价，改进职称评审工作，提高人才培养水平，充分发挥各类康复专业人才技术指导作用。</w:t>
      </w:r>
    </w:p>
    <w:p w14:paraId="6B1A8CA9" w14:textId="77777777" w:rsidR="00A2449C" w:rsidRDefault="00A2449C" w:rsidP="00A2449C">
      <w:pPr>
        <w:spacing w:line="580" w:lineRule="exact"/>
        <w:ind w:firstLine="643"/>
        <w:rPr>
          <w:rFonts w:ascii="仿宋_GB2312" w:eastAsia="仿宋_GB2312" w:hAnsi="Calibri"/>
          <w:color w:val="000000" w:themeColor="text1"/>
          <w:sz w:val="32"/>
          <w:szCs w:val="32"/>
        </w:rPr>
      </w:pPr>
      <w:r>
        <w:rPr>
          <w:rFonts w:ascii="黑体" w:eastAsia="黑体" w:hAnsi="黑体" w:cs="黑体" w:hint="eastAsia"/>
          <w:bCs/>
          <w:color w:val="000000" w:themeColor="text1"/>
          <w:sz w:val="32"/>
          <w:szCs w:val="32"/>
        </w:rPr>
        <w:t>第二十七条</w:t>
      </w:r>
      <w:r>
        <w:rPr>
          <w:rFonts w:eastAsia="仿宋" w:hAnsi="Calibri" w:hint="eastAsia"/>
          <w:b/>
          <w:color w:val="000000" w:themeColor="text1"/>
          <w:sz w:val="32"/>
          <w:szCs w:val="32"/>
        </w:rPr>
        <w:t xml:space="preserve"> </w:t>
      </w:r>
      <w:r>
        <w:rPr>
          <w:rFonts w:ascii="仿宋_GB2312" w:eastAsia="仿宋_GB2312" w:hAnsi="Calibri" w:hint="eastAsia"/>
          <w:color w:val="000000" w:themeColor="text1"/>
          <w:sz w:val="32"/>
          <w:szCs w:val="32"/>
        </w:rPr>
        <w:t>残联会同卫生健康、教育等部门建立专业人员继续教育机制，提供线上线下的专业培训教育服务，不断提高康复服务能力。</w:t>
      </w:r>
    </w:p>
    <w:p w14:paraId="749327BA" w14:textId="77777777" w:rsidR="00A2449C" w:rsidRDefault="00A2449C" w:rsidP="00A2449C">
      <w:pPr>
        <w:spacing w:line="580" w:lineRule="exact"/>
        <w:rPr>
          <w:rFonts w:eastAsia="仿宋" w:hAnsi="Calibri"/>
          <w:color w:val="000000" w:themeColor="text1"/>
          <w:sz w:val="32"/>
          <w:szCs w:val="32"/>
        </w:rPr>
      </w:pPr>
    </w:p>
    <w:p w14:paraId="4C67FFFC" w14:textId="77777777" w:rsidR="00A2449C" w:rsidRDefault="00A2449C" w:rsidP="00A2449C">
      <w:pPr>
        <w:spacing w:line="58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第七章  监督与管理</w:t>
      </w:r>
    </w:p>
    <w:p w14:paraId="4CD4324D" w14:textId="77777777" w:rsidR="00A2449C" w:rsidRDefault="00A2449C" w:rsidP="00A2449C">
      <w:pPr>
        <w:spacing w:line="580" w:lineRule="exact"/>
        <w:jc w:val="center"/>
        <w:rPr>
          <w:rFonts w:ascii="黑体" w:eastAsia="黑体" w:hAnsi="黑体" w:cs="黑体"/>
          <w:color w:val="000000" w:themeColor="text1"/>
          <w:sz w:val="32"/>
          <w:szCs w:val="32"/>
        </w:rPr>
      </w:pPr>
    </w:p>
    <w:p w14:paraId="039A7FF4" w14:textId="77777777" w:rsidR="00A2449C" w:rsidRDefault="00A2449C" w:rsidP="00A2449C">
      <w:pPr>
        <w:spacing w:line="580" w:lineRule="exact"/>
        <w:ind w:firstLine="643"/>
        <w:rPr>
          <w:rFonts w:ascii="仿宋_GB2312" w:eastAsia="仿宋_GB2312" w:hAnsi="Calibri"/>
          <w:color w:val="000000" w:themeColor="text1"/>
          <w:sz w:val="32"/>
          <w:szCs w:val="32"/>
        </w:rPr>
      </w:pPr>
      <w:r>
        <w:rPr>
          <w:rFonts w:ascii="黑体" w:eastAsia="黑体" w:hAnsi="黑体" w:cs="黑体" w:hint="eastAsia"/>
          <w:bCs/>
          <w:color w:val="000000" w:themeColor="text1"/>
          <w:sz w:val="32"/>
          <w:szCs w:val="32"/>
        </w:rPr>
        <w:t xml:space="preserve">第二十八条 </w:t>
      </w:r>
      <w:r>
        <w:rPr>
          <w:rFonts w:eastAsia="仿宋" w:hAnsi="Calibri" w:hint="eastAsia"/>
          <w:color w:val="000000" w:themeColor="text1"/>
          <w:sz w:val="32"/>
          <w:szCs w:val="32"/>
        </w:rPr>
        <w:t xml:space="preserve"> </w:t>
      </w:r>
      <w:r>
        <w:rPr>
          <w:rFonts w:ascii="仿宋_GB2312" w:eastAsia="仿宋_GB2312" w:hAnsi="Calibri" w:hint="eastAsia"/>
          <w:color w:val="000000" w:themeColor="text1"/>
          <w:sz w:val="32"/>
          <w:szCs w:val="32"/>
        </w:rPr>
        <w:t xml:space="preserve">各级残联、发展改革、教育、公安、民政、财政、人力资源社会保障、卫生健康、医疗保障、审计、市场监管等部门要履职尽责、协作配合，加强工作衔接和信息共享，深化“放管服”改革，努力实现“最多跑一次”、“一站式结算”，切实提高便民服务水平，共同做好残疾儿童少年康复救助工作。　</w:t>
      </w:r>
    </w:p>
    <w:p w14:paraId="592B6E29" w14:textId="77777777" w:rsidR="00A2449C" w:rsidRDefault="00A2449C" w:rsidP="00A2449C">
      <w:pPr>
        <w:spacing w:line="580" w:lineRule="exact"/>
        <w:ind w:firstLine="645"/>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一）残联要切实发挥牵头作用，加强宣传发动、组织协调，会同有关部门全面摸清残疾儿童少年康复需求，制定康复救助计划。加强残疾儿童少年康复救助业务经办能力，做好康复救助申请受理、审核工作，妥善安排符合条件残疾儿童少年接受康复服务。依托残疾人精准康复服务管理系统，加强残疾儿童少年康复救助服务数据信息管理与共享，及时将康复机构、从业人员和救助对象家庭的诚信评价和失信行为反馈发展改革、市场监管等部门；会同教育、民政、人力资源社会保障、卫生健康、市场监管等部门加强残疾儿童少年康复机构建设，对定点机构准入、退出等实施严格监管，建立定期检查、综合评估机制，及时查处违法违规行为和安全责任事故，确保残疾儿童少年人身安全；会同相关部门加强残疾儿童少年康复人才培养，积极培育和发展康复服务行业协会，充分发挥行业自律作用；市残联应适时对定点机构的服务资质进行评估，区残联应对辖区内的定点机构做好监督管理和康复救助服务绩效评价工作。</w:t>
      </w:r>
    </w:p>
    <w:p w14:paraId="722DEF69" w14:textId="77777777" w:rsidR="00A2449C" w:rsidRDefault="00A2449C" w:rsidP="00A2449C">
      <w:pPr>
        <w:spacing w:line="580" w:lineRule="exact"/>
        <w:ind w:firstLine="645"/>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（二）教育部门要支持具备条件的特殊教育学校（幼儿</w:t>
      </w:r>
      <w:r>
        <w:rPr>
          <w:rFonts w:ascii="仿宋_GB2312" w:eastAsia="仿宋_GB2312" w:hAnsi="Calibri" w:hint="eastAsia"/>
          <w:color w:val="000000" w:themeColor="text1"/>
          <w:sz w:val="32"/>
          <w:szCs w:val="32"/>
        </w:rPr>
        <w:lastRenderedPageBreak/>
        <w:t>园）开展残疾儿童少年康复服务，逐步完善随班就读保障体系，为康复后的残疾儿童少年进入普通中小学或幼儿园就读提供支持保障；鼓励市内高校开设教育康复、特殊教育等相关学科及专业；配合有关部门做好特殊教育补贴的发放工作。</w:t>
      </w:r>
    </w:p>
    <w:p w14:paraId="67468B26" w14:textId="77777777" w:rsidR="00A2449C" w:rsidRDefault="00A2449C" w:rsidP="00A2449C">
      <w:pPr>
        <w:spacing w:line="580" w:lineRule="exact"/>
        <w:ind w:firstLineChars="100" w:firstLine="320"/>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 xml:space="preserve">　（三）公安部门要监督指导残疾儿童少年定点机构配合残联和民政等部门核实残疾儿童少年的户籍、居住证等有关信息。　</w:t>
      </w:r>
    </w:p>
    <w:p w14:paraId="18552253" w14:textId="77777777" w:rsidR="00A2449C" w:rsidRDefault="00A2449C" w:rsidP="00A2449C">
      <w:pPr>
        <w:spacing w:line="580" w:lineRule="exact"/>
        <w:ind w:firstLine="643"/>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（四）民政部门要做好残疾儿童少年的医疗康复救助和生活救助，优先</w:t>
      </w:r>
      <w:proofErr w:type="gramStart"/>
      <w:r>
        <w:rPr>
          <w:rFonts w:ascii="仿宋_GB2312" w:eastAsia="仿宋_GB2312" w:hAnsi="Calibri" w:hint="eastAsia"/>
          <w:color w:val="000000" w:themeColor="text1"/>
          <w:sz w:val="32"/>
          <w:szCs w:val="32"/>
        </w:rPr>
        <w:t>保障低保家庭</w:t>
      </w:r>
      <w:proofErr w:type="gramEnd"/>
      <w:r>
        <w:rPr>
          <w:rFonts w:ascii="仿宋_GB2312" w:eastAsia="仿宋_GB2312" w:hAnsi="Calibri" w:hint="eastAsia"/>
          <w:color w:val="000000" w:themeColor="text1"/>
          <w:sz w:val="32"/>
          <w:szCs w:val="32"/>
        </w:rPr>
        <w:t xml:space="preserve">、儿童福利机构和纳入特困人员供养范围的残疾儿童少年；组织儿童福利机构开展残疾儿童少年康复服务及康复救助工作；加强社会办残疾儿童少年康复教育服务机构的注册登记审核和监督管理；协调社会捐助支持残疾儿童少年康复。　　</w:t>
      </w:r>
    </w:p>
    <w:p w14:paraId="151284C0" w14:textId="77777777" w:rsidR="00A2449C" w:rsidRDefault="00A2449C" w:rsidP="00A2449C">
      <w:pPr>
        <w:spacing w:line="580" w:lineRule="exact"/>
        <w:ind w:firstLineChars="200" w:firstLine="640"/>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 xml:space="preserve">（五）财政部门要按规定保障残疾儿童少年康复救助补助经费，会同审计部门、残联等加强资金使用监管。会同发展改革部门、残联等建立残疾儿童少年康复救助基本服务项目经费保障标准的动态调整机制。　</w:t>
      </w:r>
    </w:p>
    <w:p w14:paraId="027B6EE1" w14:textId="77777777" w:rsidR="00A2449C" w:rsidRDefault="00A2449C" w:rsidP="00A2449C">
      <w:pPr>
        <w:spacing w:line="580" w:lineRule="exact"/>
        <w:ind w:firstLine="643"/>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（六）医疗保障部门要按规定落实残疾儿童少年医疗康复项目纳入医疗保险支付范围政策。</w:t>
      </w:r>
    </w:p>
    <w:p w14:paraId="545958E5" w14:textId="77777777" w:rsidR="00A2449C" w:rsidRDefault="00A2449C" w:rsidP="00A2449C">
      <w:pPr>
        <w:spacing w:line="580" w:lineRule="exact"/>
        <w:ind w:firstLine="643"/>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七）卫生健康部门要加强对定点机构的管理和指导，组织康复专业技术人员培训，健全残疾儿童少年康复机构医疗康复专业人员的职称评审制度；指导妇幼保健等医疗机构开展残疾预防和残疾儿童少年早期筛查、诊断、干预等工作，及时将有康复需求的残疾儿童少年转介到康复机构接受康</w:t>
      </w:r>
      <w:r>
        <w:rPr>
          <w:rFonts w:ascii="仿宋_GB2312" w:eastAsia="仿宋_GB2312" w:hAnsi="Calibri" w:hint="eastAsia"/>
          <w:color w:val="000000" w:themeColor="text1"/>
          <w:sz w:val="32"/>
          <w:szCs w:val="32"/>
        </w:rPr>
        <w:lastRenderedPageBreak/>
        <w:t xml:space="preserve">复训练。　　</w:t>
      </w:r>
    </w:p>
    <w:p w14:paraId="02B43B04" w14:textId="77777777" w:rsidR="00A2449C" w:rsidRDefault="00A2449C" w:rsidP="00A2449C">
      <w:pPr>
        <w:spacing w:line="580" w:lineRule="exact"/>
        <w:ind w:firstLine="643"/>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八）发展改革部门要将残疾儿童少年康复救助纳入国民经济和社会发展规划，纳入基本公共服务体系，探索建立科学合理的康复服务定价机制，会同有关部门加强康复服务价格监管。依托全国信用信息共享平台，建立覆盖残疾儿童少年康复机构、从业人员和救助对象家庭的诚信评价和失信行为联合惩戒机制，建立黑名单制度，做好公共信用信息记录和归集。</w:t>
      </w:r>
    </w:p>
    <w:p w14:paraId="5748A932" w14:textId="77777777" w:rsidR="00A2449C" w:rsidRDefault="00A2449C" w:rsidP="00A2449C">
      <w:pPr>
        <w:spacing w:line="580" w:lineRule="exact"/>
        <w:ind w:firstLine="643"/>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（九）市场监管部门要加强对商</w:t>
      </w:r>
      <w:proofErr w:type="gramStart"/>
      <w:r>
        <w:rPr>
          <w:rFonts w:ascii="仿宋_GB2312" w:eastAsia="仿宋_GB2312" w:hAnsi="Calibri" w:hint="eastAsia"/>
          <w:color w:val="000000" w:themeColor="text1"/>
          <w:sz w:val="32"/>
          <w:szCs w:val="32"/>
        </w:rPr>
        <w:t>事主体类</w:t>
      </w:r>
      <w:proofErr w:type="gramEnd"/>
      <w:r>
        <w:rPr>
          <w:rFonts w:ascii="仿宋_GB2312" w:eastAsia="仿宋_GB2312" w:hAnsi="Calibri" w:hint="eastAsia"/>
          <w:color w:val="000000" w:themeColor="text1"/>
          <w:sz w:val="32"/>
          <w:szCs w:val="32"/>
        </w:rPr>
        <w:t xml:space="preserve">残疾儿童少年康复机构的注册登记审核和监督管理；依托国家企业信用信息公示系统，做好有关康复机构的信用信息记录和归集。　</w:t>
      </w:r>
    </w:p>
    <w:p w14:paraId="198FCB78" w14:textId="77777777" w:rsidR="00A2449C" w:rsidRDefault="00A2449C" w:rsidP="00A2449C">
      <w:pPr>
        <w:spacing w:line="580" w:lineRule="exact"/>
        <w:ind w:firstLine="643"/>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 xml:space="preserve">（十）审计部门要加强对残疾儿童少年康复救助工作的审计监督。　　</w:t>
      </w:r>
    </w:p>
    <w:p w14:paraId="3C7D7F14" w14:textId="77777777" w:rsidR="00A2449C" w:rsidRDefault="00A2449C" w:rsidP="00A2449C">
      <w:pPr>
        <w:spacing w:line="580" w:lineRule="exact"/>
        <w:ind w:firstLine="643"/>
        <w:rPr>
          <w:rFonts w:ascii="仿宋_GB2312" w:eastAsia="仿宋_GB2312" w:hAnsi="Calibri"/>
          <w:color w:val="000000" w:themeColor="text1"/>
          <w:sz w:val="32"/>
          <w:szCs w:val="32"/>
        </w:rPr>
      </w:pPr>
      <w:r>
        <w:rPr>
          <w:rFonts w:ascii="黑体" w:eastAsia="黑体" w:hAnsi="黑体" w:cs="黑体" w:hint="eastAsia"/>
          <w:bCs/>
          <w:color w:val="000000" w:themeColor="text1"/>
          <w:sz w:val="32"/>
          <w:szCs w:val="32"/>
        </w:rPr>
        <w:t>第二十九条</w:t>
      </w:r>
      <w:r>
        <w:rPr>
          <w:rFonts w:ascii="仿宋_GB2312" w:eastAsia="仿宋_GB2312" w:hAnsi="Calibri" w:hint="eastAsia"/>
          <w:color w:val="000000" w:themeColor="text1"/>
          <w:sz w:val="32"/>
          <w:szCs w:val="32"/>
        </w:rPr>
        <w:t xml:space="preserve"> 充分调动和发挥社区居民委员会、基层医疗卫生机构、公益慈善组织和残疾人专职委员、社会工作者、志愿服务人员等社会力量的作用，做好发现告知、协助申请、志愿服务等工作。</w:t>
      </w:r>
    </w:p>
    <w:p w14:paraId="3580FCDB" w14:textId="77777777" w:rsidR="00A2449C" w:rsidRDefault="00A2449C" w:rsidP="00A2449C">
      <w:pPr>
        <w:spacing w:line="580" w:lineRule="exact"/>
        <w:rPr>
          <w:rFonts w:eastAsia="仿宋" w:hAnsi="Calibri"/>
          <w:color w:val="000000" w:themeColor="text1"/>
          <w:sz w:val="32"/>
          <w:szCs w:val="32"/>
        </w:rPr>
      </w:pPr>
    </w:p>
    <w:p w14:paraId="30712830" w14:textId="77777777" w:rsidR="00A2449C" w:rsidRDefault="00A2449C" w:rsidP="00A2449C">
      <w:pPr>
        <w:spacing w:line="58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第八章  附 则</w:t>
      </w:r>
    </w:p>
    <w:p w14:paraId="001F8FFC" w14:textId="77777777" w:rsidR="00A2449C" w:rsidRDefault="00A2449C" w:rsidP="00A2449C">
      <w:pPr>
        <w:spacing w:line="580" w:lineRule="exact"/>
        <w:jc w:val="center"/>
        <w:rPr>
          <w:rFonts w:ascii="黑体" w:eastAsia="仿宋" w:hAnsi="黑体"/>
          <w:color w:val="000000" w:themeColor="text1"/>
          <w:sz w:val="32"/>
          <w:szCs w:val="32"/>
        </w:rPr>
      </w:pPr>
    </w:p>
    <w:p w14:paraId="55E36227" w14:textId="77777777" w:rsidR="00A2449C" w:rsidRDefault="00A2449C" w:rsidP="00A2449C">
      <w:pPr>
        <w:spacing w:line="580" w:lineRule="exact"/>
        <w:ind w:firstLine="643"/>
        <w:rPr>
          <w:rFonts w:eastAsia="仿宋" w:hAnsi="Calibri"/>
          <w:color w:val="000000" w:themeColor="text1"/>
          <w:sz w:val="32"/>
          <w:szCs w:val="32"/>
        </w:rPr>
      </w:pPr>
      <w:r>
        <w:rPr>
          <w:rFonts w:ascii="黑体" w:eastAsia="黑体" w:hAnsi="黑体" w:cs="黑体" w:hint="eastAsia"/>
          <w:bCs/>
          <w:color w:val="000000" w:themeColor="text1"/>
          <w:sz w:val="32"/>
          <w:szCs w:val="32"/>
        </w:rPr>
        <w:t xml:space="preserve">第三十条  </w:t>
      </w:r>
      <w:r>
        <w:rPr>
          <w:rFonts w:ascii="仿宋_GB2312" w:eastAsia="仿宋_GB2312" w:hAnsi="Calibri" w:hint="eastAsia"/>
          <w:color w:val="000000" w:themeColor="text1"/>
          <w:sz w:val="32"/>
          <w:szCs w:val="32"/>
        </w:rPr>
        <w:t>各区</w:t>
      </w:r>
      <w:r>
        <w:rPr>
          <w:rFonts w:ascii="仿宋_GB2312" w:eastAsia="仿宋_GB2312" w:hAnsi="仿宋" w:hint="eastAsia"/>
          <w:color w:val="000000" w:themeColor="text1"/>
          <w:sz w:val="32"/>
          <w:szCs w:val="32"/>
        </w:rPr>
        <w:t>政府</w:t>
      </w:r>
      <w:r>
        <w:rPr>
          <w:rFonts w:ascii="仿宋_GB2312" w:eastAsia="仿宋_GB2312" w:hAnsi="Calibri" w:hint="eastAsia"/>
          <w:color w:val="000000" w:themeColor="text1"/>
          <w:sz w:val="32"/>
          <w:szCs w:val="32"/>
        </w:rPr>
        <w:t>可参照本办法，结合实际制定本辖区残疾儿童少年康复救助实施细则。</w:t>
      </w:r>
    </w:p>
    <w:p w14:paraId="0F39676F" w14:textId="77777777" w:rsidR="00A2449C" w:rsidRDefault="00A2449C" w:rsidP="00A2449C">
      <w:pPr>
        <w:spacing w:line="580" w:lineRule="exact"/>
        <w:ind w:firstLine="643"/>
        <w:rPr>
          <w:rFonts w:eastAsia="仿宋" w:hAnsi="Calibri"/>
          <w:color w:val="000000" w:themeColor="text1"/>
          <w:sz w:val="32"/>
          <w:szCs w:val="32"/>
        </w:rPr>
      </w:pPr>
      <w:r>
        <w:rPr>
          <w:rFonts w:ascii="黑体" w:eastAsia="黑体" w:hAnsi="黑体" w:cs="黑体" w:hint="eastAsia"/>
          <w:bCs/>
          <w:color w:val="000000" w:themeColor="text1"/>
          <w:sz w:val="32"/>
          <w:szCs w:val="32"/>
        </w:rPr>
        <w:t>第三十一条</w:t>
      </w:r>
      <w:r>
        <w:rPr>
          <w:rFonts w:eastAsia="仿宋" w:hAnsi="Calibri" w:hint="eastAsia"/>
          <w:color w:val="000000" w:themeColor="text1"/>
          <w:sz w:val="32"/>
          <w:szCs w:val="32"/>
        </w:rPr>
        <w:t xml:space="preserve">  </w:t>
      </w:r>
      <w:r>
        <w:rPr>
          <w:rFonts w:ascii="仿宋_GB2312" w:eastAsia="仿宋_GB2312" w:hAnsi="Calibri" w:hint="eastAsia"/>
          <w:color w:val="000000" w:themeColor="text1"/>
          <w:sz w:val="32"/>
          <w:szCs w:val="32"/>
        </w:rPr>
        <w:t xml:space="preserve">本办法由市残联负责解释。 </w:t>
      </w:r>
      <w:r>
        <w:rPr>
          <w:rFonts w:eastAsia="仿宋" w:hAnsi="Calibri" w:hint="eastAsia"/>
          <w:color w:val="000000" w:themeColor="text1"/>
          <w:sz w:val="32"/>
          <w:szCs w:val="32"/>
        </w:rPr>
        <w:t xml:space="preserve"> </w:t>
      </w:r>
    </w:p>
    <w:p w14:paraId="2841D974" w14:textId="77777777" w:rsidR="00A2449C" w:rsidRDefault="00A2449C" w:rsidP="00A2449C">
      <w:pPr>
        <w:spacing w:line="580" w:lineRule="exact"/>
        <w:ind w:firstLine="643"/>
        <w:rPr>
          <w:rFonts w:ascii="仿宋_GB2312" w:eastAsia="仿宋_GB2312" w:hAnsi="Calibri"/>
          <w:color w:val="000000" w:themeColor="text1"/>
          <w:sz w:val="32"/>
          <w:szCs w:val="32"/>
        </w:rPr>
      </w:pPr>
      <w:r>
        <w:rPr>
          <w:rFonts w:ascii="黑体" w:eastAsia="黑体" w:hAnsi="黑体" w:cs="黑体" w:hint="eastAsia"/>
          <w:bCs/>
          <w:color w:val="000000" w:themeColor="text1"/>
          <w:sz w:val="32"/>
          <w:szCs w:val="32"/>
        </w:rPr>
        <w:t xml:space="preserve">第三十二条  </w:t>
      </w:r>
      <w:r>
        <w:rPr>
          <w:rFonts w:ascii="仿宋_GB2312" w:eastAsia="仿宋_GB2312" w:hAnsi="Calibri" w:hint="eastAsia"/>
          <w:color w:val="000000" w:themeColor="text1"/>
          <w:sz w:val="32"/>
          <w:szCs w:val="32"/>
        </w:rPr>
        <w:t>本办法自    年 月 日起实施，有效期5</w:t>
      </w:r>
      <w:r>
        <w:rPr>
          <w:rFonts w:ascii="仿宋_GB2312" w:eastAsia="仿宋_GB2312" w:hAnsi="Calibri" w:hint="eastAsia"/>
          <w:color w:val="000000" w:themeColor="text1"/>
          <w:sz w:val="32"/>
          <w:szCs w:val="32"/>
        </w:rPr>
        <w:lastRenderedPageBreak/>
        <w:t>年。</w:t>
      </w:r>
      <w:proofErr w:type="gramStart"/>
      <w:r>
        <w:rPr>
          <w:rFonts w:ascii="仿宋_GB2312" w:eastAsia="仿宋_GB2312" w:hAnsi="Calibri" w:hint="eastAsia"/>
          <w:color w:val="000000" w:themeColor="text1"/>
          <w:sz w:val="32"/>
          <w:szCs w:val="32"/>
        </w:rPr>
        <w:t>如之前</w:t>
      </w:r>
      <w:proofErr w:type="gramEnd"/>
      <w:r>
        <w:rPr>
          <w:rFonts w:ascii="仿宋_GB2312" w:eastAsia="仿宋_GB2312" w:hAnsi="Calibri" w:hint="eastAsia"/>
          <w:color w:val="000000" w:themeColor="text1"/>
          <w:sz w:val="32"/>
          <w:szCs w:val="32"/>
        </w:rPr>
        <w:t>执行有关规定与本办法不一致的，以本办法为准。</w:t>
      </w:r>
    </w:p>
    <w:p w14:paraId="4DAC94B3" w14:textId="77777777" w:rsidR="00794AE2" w:rsidRPr="00A2449C" w:rsidRDefault="00794AE2"/>
    <w:sectPr w:rsidR="00794AE2" w:rsidRPr="00A244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AE2"/>
    <w:rsid w:val="00794AE2"/>
    <w:rsid w:val="00A24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0DC0C"/>
  <w15:chartTrackingRefBased/>
  <w15:docId w15:val="{35A06854-1588-4DC1-A851-0CEDD0E5D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49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2449C"/>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973</Words>
  <Characters>5552</Characters>
  <Application>Microsoft Office Word</Application>
  <DocSecurity>0</DocSecurity>
  <Lines>46</Lines>
  <Paragraphs>13</Paragraphs>
  <ScaleCrop>false</ScaleCrop>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ZN L</dc:creator>
  <cp:keywords/>
  <dc:description/>
  <cp:lastModifiedBy>ZN L</cp:lastModifiedBy>
  <cp:revision>2</cp:revision>
  <dcterms:created xsi:type="dcterms:W3CDTF">2021-07-12T01:42:00Z</dcterms:created>
  <dcterms:modified xsi:type="dcterms:W3CDTF">2021-07-12T01:44:00Z</dcterms:modified>
</cp:coreProperties>
</file>