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D289E" w14:textId="77777777" w:rsidR="00B60B62" w:rsidRDefault="00B60B62" w:rsidP="00B60B62">
      <w:pPr>
        <w:jc w:val="left"/>
        <w:rPr>
          <w:rStyle w:val="a4"/>
          <w:rFonts w:ascii="宋体" w:hAnsi="宋体" w:cs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附件2</w:t>
      </w:r>
    </w:p>
    <w:p w14:paraId="6EEC396B" w14:textId="77777777" w:rsidR="00B60B62" w:rsidRDefault="00B60B62" w:rsidP="00B60B62">
      <w:pPr>
        <w:pStyle w:val="a3"/>
        <w:widowControl/>
        <w:spacing w:beforeAutospacing="0" w:afterAutospacing="0" w:line="600" w:lineRule="exact"/>
        <w:jc w:val="center"/>
        <w:rPr>
          <w:rStyle w:val="a4"/>
          <w:rFonts w:ascii="宋体" w:hAnsi="宋体" w:cs="宋体"/>
          <w:bCs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z w:val="44"/>
          <w:szCs w:val="44"/>
        </w:rPr>
        <w:t>《深圳市残疾儿童少年康复救助实施办法（征求意见稿）》</w:t>
      </w:r>
      <w:r>
        <w:rPr>
          <w:rStyle w:val="a4"/>
          <w:rFonts w:ascii="宋体" w:hAnsi="宋体" w:cs="宋体" w:hint="eastAsia"/>
          <w:bCs/>
          <w:sz w:val="44"/>
          <w:szCs w:val="44"/>
          <w:shd w:val="clear" w:color="auto" w:fill="FFFFFF"/>
        </w:rPr>
        <w:t>起草说明</w:t>
      </w:r>
    </w:p>
    <w:p w14:paraId="7763C02B" w14:textId="77777777" w:rsidR="00B60B62" w:rsidRDefault="00B60B62" w:rsidP="00B60B62">
      <w:pPr>
        <w:pStyle w:val="a3"/>
        <w:widowControl/>
        <w:spacing w:beforeAutospacing="0" w:afterAutospacing="0" w:line="600" w:lineRule="exact"/>
        <w:jc w:val="center"/>
        <w:rPr>
          <w:rStyle w:val="a4"/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48D02D07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改善残疾儿童少年康复状况、促进残疾儿童少年全面发展、减轻残疾儿童少年家庭负担，根据《残疾预防和残疾人康复条例》《国务院关于建立残疾儿童康复救助制度的意见》（国发〔2018〕20号）、《广东省残疾儿童康复救助实施办法》（粤府办〔2018〕43号）、《深圳经济特区实施〈中华人民共和国残疾人保障法〉办法》等规定，市残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牵头起草了《深圳市残疾儿童少年康复救助实施办法（征求意见稿）》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，现就有关情况说明如下：</w:t>
      </w:r>
    </w:p>
    <w:p w14:paraId="755C45AC" w14:textId="77777777" w:rsidR="00B60B62" w:rsidRDefault="00B60B62" w:rsidP="00B60B62">
      <w:pPr>
        <w:pStyle w:val="a3"/>
        <w:widowControl/>
        <w:numPr>
          <w:ilvl w:val="0"/>
          <w:numId w:val="1"/>
        </w:numPr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我市残疾儿童少年基本情况</w:t>
      </w:r>
    </w:p>
    <w:p w14:paraId="6FE9D968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根据残疾人人口基础数据库统计，截至2020年12月31日，全市共有户籍持残疾人证残疾人共33728人，其中0-18岁户籍持残疾人证的残疾儿童少年人数7934人（未包括0-3岁未办理残疾人证的疑似残疾儿童）。户籍持残疾人证残疾儿童少年中，视力残疾118人、占比1.49%；听力残疾664人、占比8.37%;言语残疾218人、占比2.75%；肢体残疾1020人、占比12.86%；智力残疾1829人、占比23.05%；精神残疾3040人、占比38.31%；多重残疾1045人、占比13.17%。</w:t>
      </w:r>
    </w:p>
    <w:p w14:paraId="794669C8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lastRenderedPageBreak/>
        <w:t>自《深圳市残疾少年儿童康复救助服务办法》（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深残发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〔2014〕83号）实施以来，我市残疾儿童少年康复救助人数逐年增多，2020年，全市共对9384人次有需求的残疾儿童少年实施了康复救助服务（含未办证的0-3岁疑似残疾儿童807人次），其中康复训练8029人（未持证756人），人工耳蜗植入手术59人（未持证29人），人工耳蜗处理器升级11人（未持证1人），人工耳蜗配套服务355人（未持证21人），学前教育补贴930人（未持证0人），户籍持证残疾儿童少年康复率为92%以上，有需求的残疾儿童少年康复率达100%。</w:t>
      </w:r>
    </w:p>
    <w:p w14:paraId="1D55195E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二、修订的必要性</w:t>
      </w:r>
    </w:p>
    <w:p w14:paraId="64BADA6D" w14:textId="77777777" w:rsidR="00B60B62" w:rsidRDefault="00B60B62" w:rsidP="00B60B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（一）贯彻落实国家、省关于残疾儿童康复救助工作要求的需要。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党中央、国务院高度重视发展残疾人事业，党的十九大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了“发展残疾人事业，加强残疾康复服务”的重要部署。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2017年以来，国务院先后颁布《残疾预防和残疾人康复条例》，印发《关于建立残疾儿童康复救助制度的意见》（国发〔2018〕20号），广东省政府办公厅2018年印发了《广东省残疾儿童康复救助实施办法的通知》（粤府办〔2018〕43号），对我省残疾儿童康复工作进行部署和推动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我市目前执行的是2014年出台的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《深圳市残疾少年儿童康复救助服务办法》（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深残发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〔2014〕83号），由于该办法出台时间较早，在内容上无法与国家、省现行的政策法规衔接，一些国家、省关于残疾儿童救助工作的新要求，在现行的《深圳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市残疾少年儿童康复救助服务办法》中未有涉及。近几年，我市通过为现行政策“打补丁”的方式，推动落实国家、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省法规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政策，但这也造成了我市儿童少年康复救助政策的分散化、碎片化现象。为了全面规范我市残疾儿童少年康复救助工作，完善残疾儿童少年康复救助体系，迫切需要对《深圳市残疾少年儿童康复救助服务办法》进行修订，出台新的政策文件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从全国范围看，多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北京、上海等一线城市，近几年也都陆续推出了新的残疾儿童康复救助政策。</w:t>
      </w:r>
    </w:p>
    <w:p w14:paraId="6F5A7909" w14:textId="77777777" w:rsidR="00B60B62" w:rsidRDefault="00B60B62" w:rsidP="00B60B62">
      <w:pPr>
        <w:tabs>
          <w:tab w:val="left" w:pos="0"/>
          <w:tab w:val="left" w:pos="1440"/>
        </w:tabs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仿宋" w:hint="eastAsia"/>
          <w:b/>
          <w:bCs/>
          <w:sz w:val="32"/>
          <w:szCs w:val="32"/>
          <w:shd w:val="clear" w:color="auto" w:fill="FFFFFF"/>
        </w:rPr>
        <w:t>（二）适应残疾儿童少年康复救助工作新形势的需要。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《深圳市残疾少年儿童康复救助服务办法》（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深残发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〔2014〕83号）已出台8年，这期间我国经济社会飞速发展，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全面建成小康社会、残疾人一个也不能少”的目标如期实现，残疾人对康复服务有了新的认识和新的期待；随着公共服务政策和兜底保障政策的逐步完善，残疾儿童少年康复救助内容不断拓展；随着我市人口规模的不断增长，残疾儿童少年数量逐年增多；随着“放管服”政策的逐步落地，残疾人康复机构登记注册更加便利，残疾人康复机构数量也快速增长。为适应残疾儿童少年康复救助工作面临的新形势和新任务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迫切需要通过修订现行政策，对残疾儿童少年的康复救助服务作进一步规范，推动我市残疾儿童少年康复救助体系更加完善和高效。</w:t>
      </w:r>
    </w:p>
    <w:p w14:paraId="7CE24E9E" w14:textId="77777777" w:rsidR="00B60B62" w:rsidRDefault="00B60B62" w:rsidP="00B60B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  <w:lang w:bidi="ar"/>
        </w:rPr>
        <w:t>（三）提高我市残疾儿童康复救助工作质量和水平的需要。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残疾儿童少年康复救助政策实施以来，我市残疾儿童康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lastRenderedPageBreak/>
        <w:t>复救助工作取得较大进步，但也存在一些较为突出的问题，如残疾儿童少年康复救助的覆盖面有待进一步拓宽，省残疾儿童康复救助办法中增加了手术类补助项目、不办证年龄放宽至0-6岁，我市现执行的政策中未涉及手术内容、不办证年龄仍为0-3岁；现行政策中有关政府职能部门职责分工不够明确，不利于形成残疾儿童少年康复工作的整体合力，在对残疾人康复救助工作的指导和管理上还存在一些薄弱环节；因近年来服务人数急剧增加，出现较多现行办法未能涵盖的情形，如异地康复问题、政策交叉重复问题；残疾儿童少年康复的专业化水平还不高，专业化队伍还不够稳定，等等。解决这些问题，推动我市残疾儿童少年康复救助工作不断提高质量和水平，迫切需要完善相应的制度保障。</w:t>
      </w:r>
    </w:p>
    <w:p w14:paraId="10EF0973" w14:textId="77777777" w:rsidR="00B60B62" w:rsidRDefault="00B60B62" w:rsidP="00B60B62">
      <w:pPr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黑体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、起草过程</w:t>
      </w:r>
    </w:p>
    <w:p w14:paraId="3D4A329B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从2018年8月开始，市残联通过召开座谈会、走访残疾儿童家庭、调研康复机构等多种形式，全面了解和掌握我市残疾儿童少年康复工作的现状及存在的问题，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组织相关专家和区残联召开研讨会，草拟了《深圳市残疾儿童少年康复救助实施办法》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初稿；经几轮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征求各区政府和有关市直部门意见，多次修改形成《深圳市残疾儿童少年康复救助实施办法（征求意见稿）》。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2021年，在市财政局的指导下，市残联对《办法》征求意见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稿涉及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经费支出的每一条款进行了经费测算，同时做好新旧条文内容比较，做好与国内一线城市政策比较工作，完善政策出台依据，对政策可行性作了进一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步的论证。2021年7月，市残联分别在市司法局和市残联网站，就《办法》征求意见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稿广泛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征求社会各界意见。</w:t>
      </w:r>
    </w:p>
    <w:p w14:paraId="62843621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Style w:val="a4"/>
          <w:rFonts w:ascii="黑体" w:eastAsia="黑体" w:hAnsi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四、主要内容</w:t>
      </w:r>
    </w:p>
    <w:p w14:paraId="051D7751" w14:textId="77777777" w:rsidR="00B60B62" w:rsidRDefault="00B60B62" w:rsidP="00B60B6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本办法正文部分有8章32条，分别为：总则、康复救助内容和标准、</w:t>
      </w:r>
      <w:r>
        <w:rPr>
          <w:rFonts w:ascii="仿宋_GB2312" w:eastAsia="仿宋_GB2312" w:hint="eastAsia"/>
          <w:sz w:val="32"/>
          <w:szCs w:val="32"/>
        </w:rPr>
        <w:t>康复救助工作流程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、经费保障、定点康复机构、康复服务专业人员、监督管理、附则。</w:t>
      </w:r>
    </w:p>
    <w:p w14:paraId="56772468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  <w:r>
        <w:rPr>
          <w:rStyle w:val="a4"/>
          <w:rFonts w:ascii="楷体" w:eastAsia="楷体" w:hAnsi="楷体" w:cs="仿宋" w:hint="eastAsia"/>
          <w:sz w:val="32"/>
          <w:szCs w:val="32"/>
          <w:shd w:val="clear" w:color="auto" w:fill="FFFFFF"/>
        </w:rPr>
        <w:t>（一）总则。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主要内容为出台《办法》的目的和政策依据、总体目标、服务范围等。</w:t>
      </w:r>
    </w:p>
    <w:p w14:paraId="33BC9CA6" w14:textId="77777777" w:rsidR="00B60B62" w:rsidRDefault="00B60B62" w:rsidP="00B60B62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Style w:val="a4"/>
          <w:rFonts w:ascii="楷体" w:eastAsia="楷体" w:hAnsi="楷体" w:cs="仿宋" w:hint="eastAsia"/>
          <w:sz w:val="32"/>
          <w:szCs w:val="32"/>
          <w:shd w:val="clear" w:color="auto" w:fill="FFFFFF"/>
        </w:rPr>
        <w:t>（二）</w:t>
      </w:r>
      <w:r>
        <w:rPr>
          <w:rFonts w:ascii="楷体" w:eastAsia="楷体" w:hAnsi="楷体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康复救助内容和标准</w:t>
      </w:r>
      <w:r>
        <w:rPr>
          <w:rStyle w:val="a4"/>
          <w:rFonts w:ascii="楷体" w:eastAsia="楷体" w:hAnsi="楷体" w:cs="仿宋" w:hint="eastAsia"/>
          <w:bCs/>
          <w:sz w:val="32"/>
          <w:szCs w:val="32"/>
          <w:shd w:val="clear" w:color="auto" w:fill="FFFFFF"/>
        </w:rPr>
        <w:t>。</w:t>
      </w:r>
      <w:r>
        <w:rPr>
          <w:rStyle w:val="a4"/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残疾儿童少年康复救助项目、具体服务内容、救助标准等内容。</w:t>
      </w:r>
    </w:p>
    <w:p w14:paraId="65D2513D" w14:textId="77777777" w:rsidR="00B60B62" w:rsidRDefault="00B60B62" w:rsidP="00B60B62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（三）康复救助工作流程。</w:t>
      </w:r>
      <w:r>
        <w:rPr>
          <w:rFonts w:ascii="仿宋_GB2312" w:eastAsia="仿宋_GB2312" w:hint="eastAsia"/>
          <w:sz w:val="32"/>
          <w:szCs w:val="32"/>
        </w:rPr>
        <w:t>针对以往在我市残疾儿童少年康复救助服务过程中出现的实际情况，优化残疾儿童少年康复救助服务申请、审核、救助、结算等环节，并对医疗保险、异地康复、户籍迁移等情形做出规定，全面规范残疾儿童少年康复救助工作。</w:t>
      </w:r>
    </w:p>
    <w:p w14:paraId="50836F32" w14:textId="77777777" w:rsidR="00B60B62" w:rsidRDefault="00B60B62" w:rsidP="00B60B62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（四）经费保障。</w:t>
      </w:r>
      <w:r>
        <w:rPr>
          <w:rFonts w:ascii="仿宋_GB2312" w:eastAsia="仿宋_GB2312" w:hint="eastAsia"/>
          <w:sz w:val="32"/>
          <w:szCs w:val="32"/>
        </w:rPr>
        <w:t>明确残疾儿童少年康复救助经费的资金来源和监管。</w:t>
      </w:r>
    </w:p>
    <w:p w14:paraId="5D4DA96E" w14:textId="77777777" w:rsidR="00B60B62" w:rsidRDefault="00B60B62" w:rsidP="00B60B62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（五）</w:t>
      </w:r>
      <w:r>
        <w:rPr>
          <w:rFonts w:ascii="楷体" w:eastAsia="楷体" w:hAnsi="楷体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定点康复机构。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对承接残疾儿童康复救助服务的定点机构服务规范、监督管理做了明确规定。</w:t>
      </w:r>
    </w:p>
    <w:p w14:paraId="0769B9C1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  <w:r>
        <w:rPr>
          <w:rStyle w:val="a4"/>
          <w:rFonts w:ascii="楷体" w:eastAsia="楷体" w:hAnsi="楷体" w:cs="仿宋" w:hint="eastAsia"/>
          <w:sz w:val="32"/>
          <w:szCs w:val="32"/>
          <w:shd w:val="clear" w:color="auto" w:fill="FFFFFF"/>
        </w:rPr>
        <w:t>（六）</w:t>
      </w:r>
      <w:r>
        <w:rPr>
          <w:rFonts w:ascii="楷体" w:eastAsia="楷体" w:hAnsi="楷体" w:cs="仿宋_GB2312" w:hint="eastAsia"/>
          <w:b/>
          <w:sz w:val="32"/>
          <w:szCs w:val="32"/>
          <w:shd w:val="clear" w:color="auto" w:fill="FFFFFF"/>
          <w:lang w:bidi="ar"/>
        </w:rPr>
        <w:t>康复服务专业人员。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规范专业人员的上岗、培训及人才培养、队伍建设等内容。</w:t>
      </w:r>
    </w:p>
    <w:p w14:paraId="7E07DDF4" w14:textId="77777777" w:rsidR="00B60B62" w:rsidRDefault="00B60B62" w:rsidP="00B60B62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（七）监督管理。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从服务、资金、机构、人员等多个方面规范部门监管职责。</w:t>
      </w:r>
    </w:p>
    <w:p w14:paraId="0EDAC65D" w14:textId="77777777" w:rsidR="00B60B62" w:rsidRDefault="00B60B62" w:rsidP="00B60B62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仿宋_GB2312" w:hint="eastAsia"/>
          <w:b/>
          <w:bCs/>
          <w:sz w:val="32"/>
          <w:szCs w:val="32"/>
          <w:shd w:val="clear" w:color="auto" w:fill="FFFFFF"/>
          <w:lang w:bidi="ar"/>
        </w:rPr>
        <w:lastRenderedPageBreak/>
        <w:t>（八）附则。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明确各区可出台相应的实施细则，规定本办法的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解释权、执行时间等。</w:t>
      </w:r>
    </w:p>
    <w:p w14:paraId="3498BE3D" w14:textId="77777777" w:rsidR="00AF10D3" w:rsidRPr="00B60B62" w:rsidRDefault="00AF10D3"/>
    <w:sectPr w:rsidR="00AF10D3" w:rsidRPr="00B6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8978E"/>
    <w:multiLevelType w:val="singleLevel"/>
    <w:tmpl w:val="60D8978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3"/>
    <w:rsid w:val="00AF10D3"/>
    <w:rsid w:val="00B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17FC"/>
  <w15:chartTrackingRefBased/>
  <w15:docId w15:val="{2A975225-AC85-4F7E-9FA9-BBF9A83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60B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sid w:val="00B60B6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 L</dc:creator>
  <cp:keywords/>
  <dc:description/>
  <cp:lastModifiedBy>ZN L</cp:lastModifiedBy>
  <cp:revision>2</cp:revision>
  <dcterms:created xsi:type="dcterms:W3CDTF">2021-07-12T01:44:00Z</dcterms:created>
  <dcterms:modified xsi:type="dcterms:W3CDTF">2021-07-12T01:45:00Z</dcterms:modified>
</cp:coreProperties>
</file>