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eastAsia="仿宋_GB2312"/>
          <w:snapToGrid w:val="0"/>
          <w:color w:val="000000" w:themeColor="text1"/>
          <w:kern w:val="0"/>
          <w:sz w:val="32"/>
          <w:szCs w:val="32"/>
        </w:rPr>
      </w:pPr>
      <w:r>
        <w:rPr>
          <w:rFonts w:ascii="仿宋_GB2312" w:eastAsia="仿宋_GB2312"/>
          <w:snapToGrid w:val="0"/>
          <w:kern w:val="0"/>
          <w:sz w:val="32"/>
          <w:szCs w:val="32"/>
        </w:rPr>
        <w:pict>
          <v:shape id="直接箭头连接符 8" o:spid="_x0000_s1026" o:spt="32" type="#_x0000_t32" style="position:absolute;left:0pt;margin-left:-9.45pt;margin-top:0.5pt;height:0pt;width:437.2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v:path arrowok="t"/>
            <v:fill on="f" focussize="0,0"/>
            <v:stroke weight="1.5pt" color="#FF0000"/>
            <v:imagedata o:title=""/>
            <o:lock v:ext="edit"/>
          </v:shape>
        </w:pict>
      </w:r>
      <w:r>
        <w:rPr>
          <w:rFonts w:hint="eastAsia" w:ascii="仿宋_GB2312" w:eastAsia="仿宋_GB2312"/>
          <w:snapToGrid w:val="0"/>
          <w:kern w:val="0"/>
          <w:sz w:val="32"/>
          <w:szCs w:val="32"/>
        </w:rPr>
        <w:t>招</w:t>
      </w:r>
      <w:r>
        <w:rPr>
          <w:rFonts w:hint="eastAsia" w:ascii="仿宋_GB2312" w:eastAsia="仿宋_GB2312"/>
          <w:snapToGrid w:val="0"/>
          <w:color w:val="000000" w:themeColor="text1"/>
          <w:kern w:val="0"/>
          <w:sz w:val="32"/>
          <w:szCs w:val="32"/>
        </w:rPr>
        <w:t>标编号：ZHZB2023026</w:t>
      </w:r>
    </w:p>
    <w:p>
      <w:pPr>
        <w:jc w:val="center"/>
        <w:rPr>
          <w:color w:val="FF0000"/>
          <w:sz w:val="44"/>
          <w:szCs w:val="44"/>
        </w:rPr>
      </w:pPr>
    </w:p>
    <w:p>
      <w:pPr>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中心信息化运维服务-2024年深圳市残疾人就业创业网络服务平台运维招标公告</w:t>
      </w:r>
    </w:p>
    <w:p>
      <w:pPr>
        <w:jc w:val="center"/>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第二次</w:t>
      </w:r>
      <w:r>
        <w:rPr>
          <w:rFonts w:hint="eastAsia" w:ascii="仿宋_GB2312" w:eastAsia="仿宋_GB2312"/>
          <w:sz w:val="32"/>
          <w:szCs w:val="32"/>
        </w:rPr>
        <w:t>）</w:t>
      </w:r>
    </w:p>
    <w:p>
      <w:pPr>
        <w:jc w:val="center"/>
        <w:rPr>
          <w:b/>
          <w:sz w:val="44"/>
          <w:szCs w:val="44"/>
        </w:rPr>
      </w:pPr>
    </w:p>
    <w:p>
      <w:pPr>
        <w:adjustRightInd w:val="0"/>
        <w:ind w:firstLine="640" w:firstLineChars="200"/>
        <w:jc w:val="left"/>
        <w:rPr>
          <w:rFonts w:ascii="仿宋_GB2312" w:eastAsia="仿宋_GB2312"/>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w:t>
      </w:r>
      <w:r>
        <w:rPr>
          <w:rFonts w:hint="eastAsia" w:ascii="仿宋_GB2312" w:eastAsia="仿宋_GB2312"/>
          <w:snapToGrid w:val="0"/>
          <w:kern w:val="0"/>
          <w:sz w:val="32"/>
          <w:szCs w:val="32"/>
          <w:lang w:val="en-US" w:eastAsia="zh-CN"/>
        </w:rPr>
        <w:t>对外</w:t>
      </w:r>
      <w:r>
        <w:rPr>
          <w:rFonts w:hint="eastAsia" w:ascii="仿宋_GB2312" w:eastAsia="仿宋_GB2312"/>
          <w:snapToGrid w:val="0"/>
          <w:kern w:val="0"/>
          <w:sz w:val="32"/>
          <w:szCs w:val="32"/>
        </w:rPr>
        <w:t>公开</w:t>
      </w:r>
      <w:r>
        <w:rPr>
          <w:rFonts w:hint="eastAsia" w:ascii="仿宋_GB2312" w:eastAsia="仿宋_GB2312"/>
          <w:sz w:val="32"/>
          <w:szCs w:val="32"/>
        </w:rPr>
        <w:t>征召、择优选定项目承接机构。具体公告如下：</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一、项目基本情况</w:t>
      </w:r>
    </w:p>
    <w:p>
      <w:pPr>
        <w:adjustRightInd w:val="0"/>
        <w:ind w:firstLine="640" w:firstLineChars="200"/>
        <w:jc w:val="left"/>
        <w:rPr>
          <w:rFonts w:hint="default" w:ascii="仿宋_GB2312" w:eastAsia="仿宋_GB2312"/>
          <w:color w:val="FF0000"/>
          <w:sz w:val="32"/>
          <w:szCs w:val="32"/>
          <w:lang w:val="en-US" w:eastAsia="zh-CN"/>
        </w:rPr>
      </w:pPr>
      <w:r>
        <w:rPr>
          <w:rFonts w:hint="eastAsia" w:ascii="仿宋_GB2312" w:eastAsia="仿宋_GB2312"/>
          <w:sz w:val="32"/>
          <w:szCs w:val="32"/>
        </w:rPr>
        <w:t>1.项目编号：</w:t>
      </w:r>
      <w:r>
        <w:rPr>
          <w:rFonts w:hint="eastAsia" w:ascii="仿宋_GB2312" w:eastAsia="仿宋_GB2312"/>
          <w:sz w:val="32"/>
          <w:szCs w:val="32"/>
          <w:lang w:val="en-US" w:eastAsia="zh-CN"/>
        </w:rPr>
        <w:t>CZ2024-4-4</w:t>
      </w:r>
    </w:p>
    <w:p>
      <w:pPr>
        <w:adjustRightInd w:val="0"/>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2.项目名称：</w:t>
      </w:r>
      <w:r>
        <w:rPr>
          <w:rFonts w:hint="eastAsia" w:ascii="仿宋_GB2312" w:eastAsia="仿宋_GB2312"/>
          <w:sz w:val="32"/>
          <w:szCs w:val="32"/>
          <w:lang w:eastAsia="zh-CN"/>
        </w:rPr>
        <w:t>中心信息化运维服务-2024年深圳市残疾人就业创业网络服务平台运维</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3.预算金额：人民币8.5万元</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4.最高限价：人民币8.5万元</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5.采购需求：详见招标文件相关内容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6.合同履行期限：详见招标文件相关内容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7.本项目是否接受联合体投标：否</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二、投标人的资格要求</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1.具有独立法人资格或具有独立承担民事责任的能力的其它组织（提供营业执照或事业单位法人证等法人证明扫描件，原件备查）；</w:t>
      </w:r>
    </w:p>
    <w:p>
      <w:pPr>
        <w:pStyle w:val="18"/>
        <w:spacing w:line="240" w:lineRule="auto"/>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2.投标单位应为：深圳市政府采购中心注册供应商。</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3.参与本项目投标前三年内，在经营活动中没有重大违法记录（由供应商在《政府采购投标及履约承诺函》中作出声明）。</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 xml:space="preserve">4.法律、行政法规规定的其他条件。 </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三、答疑咨询时间</w:t>
      </w:r>
    </w:p>
    <w:p>
      <w:pPr>
        <w:adjustRightInd w:val="0"/>
        <w:ind w:firstLine="640" w:firstLineChars="200"/>
        <w:jc w:val="left"/>
        <w:rPr>
          <w:rFonts w:ascii="仿宋_GB2312" w:eastAsia="仿宋_GB2312"/>
          <w:sz w:val="32"/>
          <w:szCs w:val="32"/>
        </w:rPr>
      </w:pPr>
      <w:r>
        <w:rPr>
          <w:rFonts w:hint="eastAsia" w:ascii="仿宋_GB2312" w:eastAsia="仿宋_GB2312"/>
          <w:color w:val="000000" w:themeColor="text1"/>
          <w:sz w:val="32"/>
          <w:szCs w:val="32"/>
        </w:rPr>
        <w:t>应在</w:t>
      </w:r>
      <w:r>
        <w:rPr>
          <w:rFonts w:hint="eastAsia" w:ascii="仿宋_GB2312" w:eastAsia="仿宋_GB2312"/>
          <w:color w:val="000000" w:themeColor="text1"/>
          <w:sz w:val="32"/>
          <w:szCs w:val="32"/>
          <w:lang w:val="en-US" w:eastAsia="zh-CN"/>
        </w:rPr>
        <w:t>2023</w:t>
      </w:r>
      <w:r>
        <w:rPr>
          <w:rFonts w:hint="eastAsia" w:ascii="仿宋_GB2312" w:eastAsia="仿宋_GB2312"/>
          <w:color w:val="000000" w:themeColor="text1"/>
          <w:sz w:val="32"/>
          <w:szCs w:val="32"/>
        </w:rPr>
        <w:t>年</w:t>
      </w:r>
      <w:r>
        <w:rPr>
          <w:rFonts w:hint="eastAsia" w:ascii="仿宋_GB2312" w:eastAsia="仿宋_GB2312"/>
          <w:color w:val="000000" w:themeColor="text1"/>
          <w:sz w:val="32"/>
          <w:szCs w:val="32"/>
          <w:lang w:val="en-US" w:eastAsia="zh-CN"/>
        </w:rPr>
        <w:t>12</w:t>
      </w:r>
      <w:r>
        <w:rPr>
          <w:rFonts w:hint="eastAsia" w:ascii="仿宋_GB2312" w:eastAsia="仿宋_GB2312"/>
          <w:color w:val="000000" w:themeColor="text1"/>
          <w:sz w:val="32"/>
          <w:szCs w:val="32"/>
        </w:rPr>
        <w:t>月</w:t>
      </w:r>
      <w:r>
        <w:rPr>
          <w:rFonts w:hint="eastAsia" w:ascii="仿宋_GB2312" w:eastAsia="仿宋_GB2312"/>
          <w:color w:val="000000" w:themeColor="text1"/>
          <w:sz w:val="32"/>
          <w:szCs w:val="32"/>
          <w:lang w:val="en-US" w:eastAsia="zh-CN"/>
        </w:rPr>
        <w:t>22日</w:t>
      </w:r>
      <w:r>
        <w:rPr>
          <w:rFonts w:hint="eastAsia" w:ascii="仿宋_GB2312" w:eastAsia="仿宋_GB2312"/>
          <w:color w:val="000000" w:themeColor="text1"/>
          <w:sz w:val="32"/>
          <w:szCs w:val="32"/>
        </w:rPr>
        <w:t>17:00时前电话或以书面形式咨询招标机构，逾期恕不受理。在答</w:t>
      </w:r>
      <w:r>
        <w:rPr>
          <w:rFonts w:hint="eastAsia" w:ascii="仿宋_GB2312" w:eastAsia="仿宋_GB2312"/>
          <w:sz w:val="32"/>
          <w:szCs w:val="32"/>
        </w:rPr>
        <w:t>疑咨询截止日期之后，我中心不再受理对招标参数的质疑。（联系人：林先生0755-</w:t>
      </w:r>
      <w:r>
        <w:rPr>
          <w:rFonts w:ascii="仿宋_GB2312" w:eastAsia="仿宋_GB2312"/>
          <w:sz w:val="32"/>
          <w:szCs w:val="32"/>
        </w:rPr>
        <w:t>831693</w:t>
      </w:r>
      <w:r>
        <w:rPr>
          <w:rFonts w:hint="eastAsia" w:ascii="仿宋_GB2312" w:eastAsia="仿宋_GB2312"/>
          <w:sz w:val="32"/>
          <w:szCs w:val="32"/>
        </w:rPr>
        <w:t>12）</w:t>
      </w:r>
    </w:p>
    <w:p>
      <w:pPr>
        <w:adjustRightInd w:val="0"/>
        <w:ind w:firstLine="640" w:firstLineChars="200"/>
        <w:jc w:val="left"/>
        <w:rPr>
          <w:rFonts w:ascii="仿宋_GB2312" w:eastAsia="仿宋_GB2312"/>
          <w:sz w:val="32"/>
          <w:szCs w:val="32"/>
        </w:rPr>
      </w:pPr>
      <w:r>
        <w:rPr>
          <w:rFonts w:hint="eastAsia" w:ascii="黑体" w:hAnsi="黑体" w:eastAsia="黑体"/>
          <w:sz w:val="32"/>
          <w:szCs w:val="32"/>
        </w:rPr>
        <w:t>四、截止时间及联系方式</w:t>
      </w:r>
      <w:r>
        <w:rPr>
          <w:rFonts w:hint="eastAsia" w:ascii="仿宋_GB2312" w:hAnsi="黑体" w:eastAsia="仿宋_GB2312"/>
          <w:color w:val="000000" w:themeColor="text1"/>
          <w:sz w:val="32"/>
          <w:szCs w:val="32"/>
        </w:rPr>
        <w:t>：</w:t>
      </w:r>
      <w:r>
        <w:rPr>
          <w:rFonts w:hint="eastAsia" w:ascii="仿宋_GB2312" w:eastAsia="仿宋_GB2312"/>
          <w:color w:val="000000" w:themeColor="text1"/>
          <w:sz w:val="32"/>
          <w:szCs w:val="32"/>
        </w:rPr>
        <w:t>2023年12月</w:t>
      </w:r>
      <w:r>
        <w:rPr>
          <w:rFonts w:hint="eastAsia" w:ascii="仿宋_GB2312" w:eastAsia="仿宋_GB2312"/>
          <w:color w:val="000000" w:themeColor="text1"/>
          <w:sz w:val="32"/>
          <w:szCs w:val="32"/>
          <w:lang w:val="en-US" w:eastAsia="zh-CN"/>
        </w:rPr>
        <w:t>26</w:t>
      </w:r>
      <w:r>
        <w:rPr>
          <w:rFonts w:hint="eastAsia" w:ascii="仿宋_GB2312" w:eastAsia="仿宋_GB2312"/>
          <w:color w:val="000000" w:themeColor="text1"/>
          <w:sz w:val="32"/>
          <w:szCs w:val="32"/>
        </w:rPr>
        <w:t>日</w:t>
      </w:r>
      <w:r>
        <w:rPr>
          <w:rFonts w:hint="eastAsia" w:ascii="仿宋_GB2312" w:hAnsi="宋体" w:eastAsia="仿宋_GB2312"/>
          <w:color w:val="000000" w:themeColor="text1"/>
          <w:sz w:val="32"/>
          <w:szCs w:val="32"/>
        </w:rPr>
        <w:t>17:00</w:t>
      </w:r>
      <w:r>
        <w:rPr>
          <w:rFonts w:hint="eastAsia" w:ascii="仿宋_GB2312" w:eastAsia="仿宋_GB2312"/>
          <w:color w:val="000000" w:themeColor="text1"/>
          <w:sz w:val="32"/>
          <w:szCs w:val="32"/>
        </w:rPr>
        <w:t>前</w:t>
      </w:r>
      <w:r>
        <w:rPr>
          <w:rFonts w:hint="eastAsia" w:ascii="仿宋_GB2312" w:eastAsia="仿宋_GB2312"/>
          <w:sz w:val="32"/>
          <w:szCs w:val="32"/>
        </w:rPr>
        <w:cr/>
      </w:r>
      <w:r>
        <w:rPr>
          <w:rFonts w:hint="eastAsia" w:ascii="仿宋_GB2312" w:eastAsia="仿宋_GB2312"/>
          <w:sz w:val="32"/>
          <w:szCs w:val="32"/>
        </w:rPr>
        <w:t xml:space="preserve">    地  址：深圳市福田区梅林路2号</w:t>
      </w:r>
      <w:r>
        <w:rPr>
          <w:rFonts w:ascii="仿宋_GB2312" w:eastAsia="仿宋_GB2312"/>
          <w:sz w:val="32"/>
          <w:szCs w:val="32"/>
        </w:rPr>
        <w:t>1212</w:t>
      </w:r>
      <w:r>
        <w:rPr>
          <w:rFonts w:hint="eastAsia" w:ascii="仿宋_GB2312" w:eastAsia="仿宋_GB2312"/>
          <w:sz w:val="32"/>
          <w:szCs w:val="32"/>
        </w:rPr>
        <w:t>室</w:t>
      </w:r>
      <w:r>
        <w:rPr>
          <w:rFonts w:hint="eastAsia" w:ascii="仿宋_GB2312" w:eastAsia="仿宋_GB2312"/>
          <w:sz w:val="32"/>
          <w:szCs w:val="32"/>
        </w:rPr>
        <w:cr/>
      </w:r>
      <w:r>
        <w:rPr>
          <w:rFonts w:hint="eastAsia" w:ascii="仿宋_GB2312" w:eastAsia="仿宋_GB2312"/>
          <w:sz w:val="32"/>
          <w:szCs w:val="32"/>
          <w:lang w:val="en-US" w:eastAsia="zh-CN"/>
        </w:rPr>
        <w:t xml:space="preserve">    </w:t>
      </w:r>
      <w:r>
        <w:rPr>
          <w:rFonts w:hint="eastAsia" w:ascii="仿宋_GB2312" w:eastAsia="仿宋_GB2312"/>
          <w:sz w:val="32"/>
          <w:szCs w:val="32"/>
        </w:rPr>
        <w:t>联系人：</w:t>
      </w:r>
      <w:r>
        <w:rPr>
          <w:rFonts w:hint="eastAsia" w:ascii="仿宋_GB2312" w:hAnsi="华文仿宋" w:eastAsia="仿宋_GB2312"/>
          <w:sz w:val="32"/>
          <w:szCs w:val="32"/>
        </w:rPr>
        <w:t>谢</w:t>
      </w:r>
      <w:r>
        <w:rPr>
          <w:rFonts w:ascii="仿宋_GB2312" w:hAnsi="华文仿宋" w:eastAsia="仿宋_GB2312"/>
          <w:sz w:val="32"/>
          <w:szCs w:val="32"/>
        </w:rPr>
        <w:t>小姐</w:t>
      </w:r>
      <w:r>
        <w:rPr>
          <w:rFonts w:hint="eastAsia" w:ascii="仿宋_GB2312" w:eastAsia="仿宋_GB2312"/>
          <w:sz w:val="32"/>
          <w:szCs w:val="32"/>
          <w:highlight w:val="yellow"/>
        </w:rPr>
        <w:cr/>
      </w:r>
      <w:r>
        <w:rPr>
          <w:rFonts w:hint="eastAsia" w:ascii="仿宋_GB2312" w:eastAsia="仿宋_GB2312"/>
          <w:sz w:val="32"/>
          <w:szCs w:val="32"/>
        </w:rPr>
        <w:t xml:space="preserve">    电  话：0755-82547017</w:t>
      </w:r>
      <w:r>
        <w:rPr>
          <w:rFonts w:hint="eastAsia" w:ascii="仿宋_GB2312" w:eastAsia="仿宋_GB2312"/>
          <w:sz w:val="32"/>
          <w:szCs w:val="32"/>
        </w:rPr>
        <w:cr/>
      </w:r>
      <w:r>
        <w:rPr>
          <w:rFonts w:hint="eastAsia" w:ascii="仿宋_GB2312" w:eastAsia="仿宋_GB2312"/>
          <w:sz w:val="32"/>
          <w:szCs w:val="32"/>
        </w:rPr>
        <w:t xml:space="preserve">    附件：《招标文件》</w:t>
      </w:r>
    </w:p>
    <w:p>
      <w:pPr>
        <w:adjustRightInd w:val="0"/>
        <w:ind w:firstLine="640" w:firstLineChars="200"/>
        <w:jc w:val="left"/>
        <w:rPr>
          <w:rFonts w:ascii="仿宋_GB2312" w:eastAsia="仿宋_GB2312"/>
          <w:sz w:val="32"/>
          <w:szCs w:val="32"/>
        </w:rPr>
      </w:pPr>
    </w:p>
    <w:p>
      <w:pPr>
        <w:adjustRightInd w:val="0"/>
        <w:ind w:firstLine="640" w:firstLineChars="200"/>
        <w:jc w:val="right"/>
        <w:rPr>
          <w:rFonts w:ascii="仿宋_GB2312" w:eastAsia="仿宋_GB2312"/>
          <w:sz w:val="32"/>
          <w:szCs w:val="32"/>
        </w:rPr>
      </w:pPr>
      <w:r>
        <w:rPr>
          <w:rFonts w:hint="eastAsia" w:ascii="仿宋_GB2312" w:eastAsia="仿宋_GB2312"/>
          <w:sz w:val="32"/>
          <w:szCs w:val="32"/>
        </w:rPr>
        <w:t>深圳市残疾人综合服务中心</w:t>
      </w:r>
    </w:p>
    <w:p>
      <w:pPr>
        <w:adjustRightInd w:val="0"/>
        <w:jc w:val="right"/>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2023年12月1</w:t>
      </w:r>
      <w:r>
        <w:rPr>
          <w:rFonts w:hint="eastAsia" w:ascii="仿宋_GB2312" w:eastAsia="仿宋_GB2312"/>
          <w:color w:val="000000" w:themeColor="text1"/>
          <w:sz w:val="32"/>
          <w:szCs w:val="32"/>
          <w:lang w:val="en-US" w:eastAsia="zh-CN"/>
        </w:rPr>
        <w:t>9</w:t>
      </w:r>
      <w:r>
        <w:rPr>
          <w:rFonts w:hint="eastAsia" w:ascii="仿宋_GB2312" w:eastAsia="仿宋_GB2312"/>
          <w:color w:val="000000" w:themeColor="text1"/>
          <w:sz w:val="32"/>
          <w:szCs w:val="32"/>
        </w:rPr>
        <w:t>日</w:t>
      </w:r>
    </w:p>
    <w:p>
      <w:pPr>
        <w:adjustRightInd w:val="0"/>
        <w:jc w:val="right"/>
        <w:rPr>
          <w:rFonts w:hint="eastAsia" w:ascii="仿宋_GB2312" w:eastAsia="仿宋_GB2312"/>
          <w:color w:val="FF0000"/>
          <w:sz w:val="32"/>
          <w:szCs w:val="32"/>
        </w:rPr>
      </w:pPr>
    </w:p>
    <w:p>
      <w:pPr>
        <w:adjustRightInd w:val="0"/>
        <w:jc w:val="left"/>
        <w:rPr>
          <w:rFonts w:ascii="方正小标宋简体" w:hAnsi="黑体" w:eastAsia="方正小标宋简体"/>
          <w:sz w:val="44"/>
          <w:szCs w:val="44"/>
        </w:rPr>
      </w:pPr>
      <w:r>
        <w:rPr>
          <w:rFonts w:ascii="黑体" w:hAnsi="黑体" w:eastAsia="黑体"/>
          <w:sz w:val="32"/>
          <w:szCs w:val="32"/>
        </w:rPr>
        <w:t>附件</w:t>
      </w:r>
      <w:r>
        <w:rPr>
          <w:rFonts w:hint="eastAsia" w:ascii="黑体" w:hAnsi="黑体" w:eastAsia="黑体"/>
          <w:sz w:val="32"/>
          <w:szCs w:val="32"/>
        </w:rPr>
        <w:t>：</w:t>
      </w:r>
    </w:p>
    <w:p>
      <w:pPr>
        <w:adjustRightInd w:val="0"/>
        <w:spacing w:beforeLines="100" w:afterLines="100" w:line="460" w:lineRule="exact"/>
        <w:jc w:val="center"/>
        <w:rPr>
          <w:rFonts w:ascii="方正小标宋简体" w:hAnsi="黑体" w:eastAsia="方正小标宋简体"/>
          <w:sz w:val="44"/>
          <w:szCs w:val="44"/>
        </w:rPr>
      </w:pPr>
      <w:r>
        <w:rPr>
          <w:rFonts w:ascii="方正小标宋简体" w:hAnsi="方正小标宋简体" w:eastAsia="方正小标宋简体" w:cs="方正小标宋简体"/>
          <w:sz w:val="44"/>
          <w:szCs w:val="44"/>
        </w:rPr>
        <w:t>深圳市</w:t>
      </w:r>
      <w:r>
        <w:rPr>
          <w:rFonts w:hint="eastAsia" w:ascii="方正小标宋简体" w:hAnsi="方正小标宋简体" w:eastAsia="方正小标宋简体" w:cs="方正小标宋简体"/>
          <w:sz w:val="44"/>
          <w:szCs w:val="44"/>
        </w:rPr>
        <w:t>残疾人综合服务中心</w:t>
      </w:r>
    </w:p>
    <w:p>
      <w:pPr>
        <w:adjustRightInd w:val="0"/>
        <w:spacing w:beforeLines="100" w:afterLines="100" w:line="460" w:lineRule="exact"/>
        <w:jc w:val="center"/>
        <w:rPr>
          <w:rFonts w:ascii="方正小标宋简体" w:hAnsi="黑体" w:eastAsia="方正小标宋简体"/>
          <w:sz w:val="44"/>
          <w:szCs w:val="44"/>
        </w:rPr>
      </w:pPr>
      <w:r>
        <w:rPr>
          <w:rFonts w:hint="eastAsia" w:ascii="方正小标宋简体" w:hAnsi="方正小标宋简体" w:eastAsia="方正小标宋简体" w:cs="方正小标宋简体"/>
          <w:sz w:val="44"/>
          <w:szCs w:val="44"/>
        </w:rPr>
        <w:t>招标文件</w:t>
      </w: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pStyle w:val="59"/>
        <w:ind w:left="2793" w:leftChars="406" w:hanging="1940" w:hangingChars="539"/>
        <w:jc w:val="both"/>
        <w:rPr>
          <w:rFonts w:hint="eastAsia" w:ascii="宋体" w:hAnsi="宋体" w:eastAsia="宋体" w:cs="宋体"/>
          <w:color w:val="auto"/>
          <w:sz w:val="36"/>
          <w:szCs w:val="36"/>
          <w:lang w:eastAsia="zh-CN"/>
        </w:rPr>
      </w:pPr>
      <w:r>
        <w:rPr>
          <w:rFonts w:hint="eastAsia" w:hAnsi="宋体"/>
          <w:color w:val="auto"/>
          <w:sz w:val="36"/>
          <w:szCs w:val="36"/>
        </w:rPr>
        <w:t>项目名称：</w:t>
      </w:r>
      <w:r>
        <w:rPr>
          <w:rFonts w:hint="eastAsia" w:ascii="宋体" w:hAnsi="宋体" w:eastAsia="宋体" w:cs="宋体"/>
          <w:color w:val="auto"/>
          <w:sz w:val="36"/>
          <w:szCs w:val="36"/>
          <w:lang w:eastAsia="zh-CN"/>
        </w:rPr>
        <w:t>中心信息化运维服务-2024年深圳市残疾人就业创业网络服务平台运维</w:t>
      </w:r>
    </w:p>
    <w:p>
      <w:pPr>
        <w:pStyle w:val="59"/>
        <w:ind w:left="2793" w:leftChars="406" w:hanging="1940" w:hangingChars="539"/>
        <w:jc w:val="both"/>
        <w:rPr>
          <w:rFonts w:hint="eastAsia" w:ascii="宋体" w:hAnsi="宋体" w:eastAsia="宋体" w:cs="宋体"/>
          <w:color w:val="auto"/>
          <w:sz w:val="36"/>
          <w:szCs w:val="36"/>
          <w:lang w:eastAsia="zh-CN"/>
        </w:rPr>
      </w:pPr>
      <w:r>
        <w:rPr>
          <w:rFonts w:hint="eastAsia" w:hAnsi="宋体"/>
          <w:color w:val="auto"/>
          <w:sz w:val="36"/>
          <w:szCs w:val="36"/>
        </w:rPr>
        <w:t>项目编号：</w:t>
      </w:r>
      <w:r>
        <w:rPr>
          <w:rFonts w:hint="eastAsia" w:ascii="宋体" w:hAnsi="宋体" w:eastAsia="宋体" w:cs="宋体"/>
          <w:color w:val="auto"/>
          <w:sz w:val="36"/>
          <w:szCs w:val="36"/>
          <w:lang w:val="en-US" w:eastAsia="zh-CN"/>
        </w:rPr>
        <w:t>CZ2024-4-4</w:t>
      </w:r>
    </w:p>
    <w:p>
      <w:pPr>
        <w:pStyle w:val="59"/>
        <w:ind w:left="2793" w:leftChars="406" w:hanging="1940" w:hangingChars="539"/>
        <w:jc w:val="both"/>
        <w:rPr>
          <w:rFonts w:hint="eastAsia" w:ascii="宋体" w:hAnsi="宋体" w:eastAsia="宋体" w:cs="宋体"/>
          <w:color w:val="auto"/>
          <w:sz w:val="36"/>
          <w:szCs w:val="36"/>
          <w:lang w:eastAsia="zh-CN"/>
        </w:rPr>
      </w:pPr>
      <w:r>
        <w:rPr>
          <w:rFonts w:hint="eastAsia" w:ascii="宋体" w:hAnsi="宋体" w:eastAsia="宋体" w:cs="宋体"/>
          <w:color w:val="auto"/>
          <w:sz w:val="36"/>
          <w:szCs w:val="36"/>
          <w:lang w:eastAsia="zh-CN"/>
        </w:rPr>
        <w:t>招标编号：ZHZB2023026</w:t>
      </w:r>
    </w:p>
    <w:p>
      <w:pPr>
        <w:ind w:firstLine="643"/>
        <w:jc w:val="center"/>
        <w:rPr>
          <w:rFonts w:ascii="宋体" w:hAnsi="宋体"/>
          <w:b/>
          <w:sz w:val="32"/>
          <w:szCs w:val="32"/>
        </w:rPr>
      </w:pPr>
    </w:p>
    <w:p>
      <w:pPr>
        <w:ind w:firstLine="643"/>
        <w:rPr>
          <w:rFonts w:ascii="宋体" w:hAnsi="宋体"/>
          <w:b/>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仿宋_GB2312"/>
          <w:color w:val="000000" w:themeColor="text1"/>
          <w:sz w:val="32"/>
          <w:szCs w:val="32"/>
        </w:rPr>
      </w:pPr>
      <w:r>
        <w:rPr>
          <w:rFonts w:hint="eastAsia" w:ascii="仿宋_GB2312" w:hAnsi="宋体"/>
          <w:color w:val="000000" w:themeColor="text1"/>
          <w:sz w:val="32"/>
          <w:szCs w:val="32"/>
          <w:lang w:val="en-US" w:eastAsia="zh-CN"/>
        </w:rPr>
        <w:t>2023</w:t>
      </w:r>
      <w:r>
        <w:rPr>
          <w:rFonts w:hint="eastAsia" w:ascii="仿宋_GB2312"/>
          <w:color w:val="000000" w:themeColor="text1"/>
          <w:sz w:val="32"/>
          <w:szCs w:val="32"/>
        </w:rPr>
        <w:t>年</w:t>
      </w:r>
      <w:r>
        <w:rPr>
          <w:rFonts w:hint="eastAsia" w:ascii="仿宋_GB2312"/>
          <w:color w:val="000000" w:themeColor="text1"/>
          <w:sz w:val="32"/>
          <w:szCs w:val="32"/>
          <w:lang w:val="en-US" w:eastAsia="zh-CN"/>
        </w:rPr>
        <w:t>12</w:t>
      </w:r>
      <w:r>
        <w:rPr>
          <w:rFonts w:hint="eastAsia" w:ascii="仿宋_GB2312"/>
          <w:color w:val="000000" w:themeColor="text1"/>
          <w:sz w:val="32"/>
          <w:szCs w:val="32"/>
        </w:rPr>
        <w:t>月</w:t>
      </w:r>
      <w:r>
        <w:rPr>
          <w:rFonts w:hint="eastAsia" w:ascii="仿宋_GB2312"/>
          <w:color w:val="000000" w:themeColor="text1"/>
          <w:sz w:val="32"/>
          <w:szCs w:val="32"/>
          <w:lang w:val="en-US" w:eastAsia="zh-CN"/>
        </w:rPr>
        <w:t>19</w:t>
      </w:r>
      <w:r>
        <w:rPr>
          <w:rFonts w:hint="eastAsia" w:ascii="仿宋_GB2312"/>
          <w:color w:val="000000" w:themeColor="text1"/>
          <w:sz w:val="32"/>
          <w:szCs w:val="32"/>
        </w:rPr>
        <w:t>日</w:t>
      </w:r>
    </w:p>
    <w:p>
      <w:pPr>
        <w:widowControl/>
        <w:ind w:firstLine="880"/>
        <w:jc w:val="left"/>
        <w:rPr>
          <w:rFonts w:ascii="宋体" w:hAnsi="宋体"/>
          <w:sz w:val="44"/>
          <w:szCs w:val="44"/>
        </w:rPr>
      </w:pPr>
      <w:r>
        <w:rPr>
          <w:rFonts w:ascii="宋体" w:hAnsi="宋体"/>
          <w:sz w:val="44"/>
          <w:szCs w:val="44"/>
        </w:rPr>
        <w:br w:type="page"/>
      </w:r>
    </w:p>
    <w:p>
      <w:pPr>
        <w:spacing w:line="240" w:lineRule="atLeast"/>
        <w:jc w:val="center"/>
        <w:rPr>
          <w:rFonts w:asciiTheme="minorEastAsia" w:hAnsiTheme="minorEastAsia"/>
          <w:b/>
          <w:sz w:val="44"/>
          <w:szCs w:val="44"/>
        </w:rPr>
      </w:pPr>
      <w:r>
        <w:rPr>
          <w:rFonts w:hint="eastAsia" w:asciiTheme="minorEastAsia" w:hAnsiTheme="minorEastAsia"/>
          <w:b/>
          <w:sz w:val="44"/>
          <w:szCs w:val="44"/>
        </w:rPr>
        <w:t>第一部分、招标公告</w:t>
      </w:r>
    </w:p>
    <w:p>
      <w:pPr>
        <w:spacing w:line="240" w:lineRule="atLeast"/>
        <w:jc w:val="center"/>
        <w:rPr>
          <w:rFonts w:asciiTheme="minorEastAsia" w:hAnsiTheme="minorEastAsia"/>
          <w:b/>
          <w:sz w:val="44"/>
          <w:szCs w:val="44"/>
        </w:rPr>
      </w:pPr>
    </w:p>
    <w:p>
      <w:pPr>
        <w:widowControl/>
        <w:ind w:firstLine="640"/>
        <w:jc w:val="left"/>
        <w:rPr>
          <w:rFonts w:ascii="仿宋_GB2312" w:hAnsi="华文仿宋"/>
          <w:sz w:val="32"/>
          <w:szCs w:val="32"/>
        </w:rPr>
      </w:pPr>
      <w:r>
        <w:rPr>
          <w:rFonts w:hint="eastAsia" w:ascii="黑体" w:hAnsi="黑体" w:eastAsia="黑体" w:cs="黑体"/>
          <w:sz w:val="32"/>
          <w:szCs w:val="32"/>
        </w:rPr>
        <w:t>特别警示条款</w:t>
      </w:r>
      <w:r>
        <w:rPr>
          <w:rFonts w:hint="eastAsia" w:ascii="仿宋_GB2312" w:hAnsi="华文仿宋"/>
          <w:sz w:val="32"/>
          <w:szCs w:val="32"/>
        </w:rPr>
        <w:t>：</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（一）未按照本条例规定签订、履行采购合同，造成严重后果的；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（二）隐瞒真实情况，提供虚假资料的；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1.通过转让或者租借等方式从其他单位获取资格或者资质证书投标的;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2.由其他单位或者其他单位负责人在投标供应商编制的投标文件上加盖印章或者签字的;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3.项目负责人或者主要技术人员不是本单位人员的;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4.投标保证金不是从投标供应商基本账户转出的;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5.其他隐瞒真实情况、提供虚假资料的行为。</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投标供应商不能提供项目负责人或者主要技术人员的劳动合同、社会保险等劳动关系证明材料的，视为存在前款第3项规定的情形。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（三）以非法手段排斥其他供应商参与竞争的；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（四）与其他采购参加人串通投标的；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1.投标供应商之间相互约定给予未中标的供应商利益补偿;</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2.不同投标供应商的法定代表人、主要经营负责人、项目投标授权代表人、项目负责人、主要技术人员为同一人、属同一单位或者在同一单位缴纳社会保险;</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3.不同投标供应商的投标文件由同一单位或者同一人编制，或者由同一人分阶段参与编制的;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4.不同投标供应商的投标文件或部分投标文件相互混装;</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5.不同投标供应商的投标文件内容存在非正常一致;</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6.由同一单位工作人员为两家以上(含两家)供应商进行同一项投标活动的;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7.主管部门依照法律、法规认定的其他情形。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（五）恶意投诉的；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（六）向采购项目相关人行贿或者提供其他不当利益的；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（七）其他违反本条例规定的行为。</w:t>
      </w:r>
    </w:p>
    <w:p>
      <w:pPr>
        <w:ind w:firstLine="640"/>
        <w:jc w:val="left"/>
        <w:rPr>
          <w:rFonts w:ascii="仿宋_GB2312" w:hAnsi="黑体" w:eastAsia="仿宋_GB2312"/>
          <w:sz w:val="32"/>
          <w:szCs w:val="32"/>
        </w:rPr>
      </w:pPr>
    </w:p>
    <w:p>
      <w:pPr>
        <w:ind w:firstLine="640"/>
        <w:jc w:val="left"/>
        <w:rPr>
          <w:rFonts w:ascii="黑体" w:hAnsi="黑体" w:eastAsia="黑体"/>
          <w:sz w:val="32"/>
          <w:szCs w:val="32"/>
        </w:rPr>
      </w:pPr>
    </w:p>
    <w:p>
      <w:pPr>
        <w:ind w:firstLine="640"/>
        <w:jc w:val="left"/>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ind w:firstLine="640"/>
        <w:jc w:val="left"/>
        <w:rPr>
          <w:rFonts w:ascii="黑体" w:hAnsi="黑体" w:eastAsia="黑体"/>
          <w:sz w:val="32"/>
          <w:szCs w:val="32"/>
        </w:rPr>
      </w:pPr>
      <w:r>
        <w:rPr>
          <w:rFonts w:hint="eastAsia" w:ascii="黑体" w:hAnsi="黑体" w:eastAsia="黑体"/>
          <w:sz w:val="32"/>
          <w:szCs w:val="32"/>
        </w:rPr>
        <w:t>一、项目概况</w:t>
      </w:r>
    </w:p>
    <w:p>
      <w:pPr>
        <w:ind w:firstLine="640"/>
        <w:jc w:val="left"/>
        <w:rPr>
          <w:rFonts w:hint="eastAsia" w:ascii="仿宋_GB2312" w:hAnsi="华文仿宋" w:eastAsia="仿宋_GB2312"/>
          <w:sz w:val="32"/>
          <w:szCs w:val="32"/>
          <w:lang w:eastAsia="zh-CN"/>
        </w:rPr>
      </w:pPr>
      <w:r>
        <w:rPr>
          <w:rFonts w:hint="eastAsia" w:ascii="仿宋_GB2312" w:hAnsi="华文仿宋" w:eastAsia="仿宋_GB2312"/>
          <w:sz w:val="32"/>
          <w:szCs w:val="32"/>
        </w:rPr>
        <w:t>1.项目编号：</w:t>
      </w:r>
      <w:r>
        <w:rPr>
          <w:rFonts w:hint="eastAsia" w:ascii="仿宋_GB2312" w:eastAsia="仿宋_GB2312"/>
          <w:sz w:val="32"/>
          <w:szCs w:val="32"/>
          <w:lang w:val="en-US" w:eastAsia="zh-CN"/>
        </w:rPr>
        <w:t>CZ2024-4-4</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2.采购方式：公开招标</w:t>
      </w:r>
    </w:p>
    <w:p>
      <w:pPr>
        <w:ind w:firstLine="640"/>
        <w:jc w:val="left"/>
        <w:rPr>
          <w:rFonts w:hint="eastAsia" w:ascii="仿宋_GB2312" w:hAnsi="华文仿宋" w:eastAsia="仿宋_GB2312"/>
          <w:sz w:val="32"/>
          <w:szCs w:val="32"/>
          <w:lang w:eastAsia="zh-CN"/>
        </w:rPr>
      </w:pPr>
      <w:r>
        <w:rPr>
          <w:rFonts w:hint="eastAsia" w:ascii="仿宋_GB2312" w:hAnsi="华文仿宋" w:eastAsia="仿宋_GB2312"/>
          <w:sz w:val="32"/>
          <w:szCs w:val="32"/>
        </w:rPr>
        <w:t>3.项目名称：</w:t>
      </w:r>
      <w:r>
        <w:rPr>
          <w:rFonts w:hint="eastAsia" w:ascii="仿宋_GB2312" w:eastAsia="仿宋_GB2312"/>
          <w:sz w:val="32"/>
          <w:szCs w:val="32"/>
          <w:lang w:eastAsia="zh-CN"/>
        </w:rPr>
        <w:t>中心信息化运维服务-2024年深圳市残疾人就业创业网络服务平台运维</w:t>
      </w:r>
    </w:p>
    <w:p>
      <w:pPr>
        <w:ind w:firstLine="640"/>
        <w:jc w:val="left"/>
        <w:rPr>
          <w:rFonts w:ascii="黑体" w:hAnsi="黑体" w:eastAsia="黑体"/>
          <w:sz w:val="32"/>
          <w:szCs w:val="32"/>
        </w:rPr>
      </w:pPr>
      <w:r>
        <w:rPr>
          <w:rFonts w:hint="eastAsia" w:ascii="黑体" w:hAnsi="黑体" w:eastAsia="黑体"/>
          <w:sz w:val="32"/>
          <w:szCs w:val="32"/>
        </w:rPr>
        <w:t>二、联系人及联络方式</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联系人：谢</w:t>
      </w:r>
      <w:r>
        <w:rPr>
          <w:rFonts w:ascii="仿宋_GB2312" w:hAnsi="华文仿宋" w:eastAsia="仿宋_GB2312"/>
          <w:sz w:val="32"/>
          <w:szCs w:val="32"/>
        </w:rPr>
        <w:t>小姐</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联系方式：0755-8</w:t>
      </w:r>
      <w:r>
        <w:rPr>
          <w:rFonts w:ascii="仿宋_GB2312" w:hAnsi="华文仿宋" w:eastAsia="仿宋_GB2312"/>
          <w:sz w:val="32"/>
          <w:szCs w:val="32"/>
        </w:rPr>
        <w:t>2547017</w:t>
      </w:r>
    </w:p>
    <w:p>
      <w:pPr>
        <w:ind w:firstLine="640"/>
        <w:jc w:val="left"/>
        <w:rPr>
          <w:rFonts w:ascii="黑体" w:hAnsi="黑体" w:eastAsia="黑体"/>
          <w:sz w:val="32"/>
          <w:szCs w:val="32"/>
        </w:rPr>
      </w:pPr>
      <w:r>
        <w:rPr>
          <w:rFonts w:hint="eastAsia" w:ascii="黑体" w:hAnsi="黑体" w:eastAsia="黑体"/>
          <w:sz w:val="32"/>
          <w:szCs w:val="32"/>
        </w:rPr>
        <w:t>三、投标人资质要求</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具有独立法人资格或具有独立承担民事责任的能力的其它组织（提供营业执照或事业单位法人证等法人证明扫描件，原件备查）；</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2.投标单位应</w:t>
      </w:r>
      <w:r>
        <w:rPr>
          <w:rFonts w:ascii="仿宋_GB2312" w:hAnsi="华文仿宋" w:eastAsia="仿宋_GB2312"/>
          <w:sz w:val="32"/>
          <w:szCs w:val="32"/>
        </w:rPr>
        <w:t>为：深圳市政府采购中心注册供应商。</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参与本项目投标前三年内，在经营活动中没有重大违法记录（由供应商在《政府采购投标及履约承诺函》中作出声明）。</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4.法律、行政法规规定的其他条件。</w:t>
      </w:r>
    </w:p>
    <w:p>
      <w:pPr>
        <w:ind w:firstLine="640"/>
        <w:jc w:val="left"/>
        <w:rPr>
          <w:rFonts w:ascii="黑体" w:hAnsi="黑体" w:eastAsia="黑体"/>
          <w:sz w:val="32"/>
          <w:szCs w:val="32"/>
        </w:rPr>
      </w:pPr>
      <w:r>
        <w:rPr>
          <w:rFonts w:hint="eastAsia" w:ascii="黑体" w:hAnsi="黑体" w:eastAsia="黑体"/>
          <w:sz w:val="32"/>
          <w:szCs w:val="32"/>
        </w:rPr>
        <w:t>四、开标时间、方式</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投标人从“深圳市残疾人联合会”官网（网址：http://www.cjr.org.cn/）-采购公示、“深圳市残疾人综合服务中心”官网（网址：</w:t>
      </w:r>
      <w:r>
        <w:fldChar w:fldCharType="begin"/>
      </w:r>
      <w:r>
        <w:instrText xml:space="preserve"> HYPERLINK "http://szcjrzhfw.cjr.org.cn/）—通知公告和" </w:instrText>
      </w:r>
      <w:r>
        <w:fldChar w:fldCharType="separate"/>
      </w:r>
      <w:r>
        <w:rPr>
          <w:rFonts w:hint="eastAsia" w:ascii="仿宋_GB2312" w:hAnsi="华文仿宋" w:eastAsia="仿宋_GB2312"/>
          <w:sz w:val="32"/>
          <w:szCs w:val="32"/>
        </w:rPr>
        <w:t>http://szcjrzhfw.cjr.org.cn/）—通知公告和“深圳市残疾人综合服务”微信公众号下载招标文件，</w:t>
      </w:r>
      <w:r>
        <w:rPr>
          <w:rFonts w:hint="eastAsia" w:ascii="仿宋_GB2312" w:hAnsi="华文仿宋" w:eastAsia="仿宋_GB2312"/>
          <w:color w:val="000000" w:themeColor="text1"/>
          <w:sz w:val="32"/>
          <w:szCs w:val="32"/>
        </w:rPr>
        <w:t>于</w:t>
      </w:r>
      <w:r>
        <w:rPr>
          <w:rFonts w:hint="eastAsia" w:ascii="仿宋_GB2312" w:hAnsi="华文仿宋" w:eastAsia="仿宋_GB2312"/>
          <w:color w:val="000000" w:themeColor="text1"/>
          <w:sz w:val="32"/>
          <w:szCs w:val="32"/>
          <w:lang w:val="en-US" w:eastAsia="zh-CN"/>
        </w:rPr>
        <w:t>2023</w:t>
      </w:r>
      <w:r>
        <w:rPr>
          <w:rFonts w:hint="eastAsia" w:ascii="仿宋_GB2312" w:hAnsi="华文仿宋" w:eastAsia="仿宋_GB2312"/>
          <w:color w:val="000000" w:themeColor="text1"/>
          <w:sz w:val="32"/>
          <w:szCs w:val="32"/>
        </w:rPr>
        <w:t>年</w:t>
      </w:r>
      <w:r>
        <w:rPr>
          <w:rFonts w:hint="eastAsia" w:ascii="仿宋_GB2312" w:hAnsi="华文仿宋" w:eastAsia="仿宋_GB2312"/>
          <w:color w:val="000000" w:themeColor="text1"/>
          <w:sz w:val="32"/>
          <w:szCs w:val="32"/>
          <w:lang w:val="en-US" w:eastAsia="zh-CN"/>
        </w:rPr>
        <w:t>12</w:t>
      </w:r>
      <w:r>
        <w:rPr>
          <w:rFonts w:hint="eastAsia" w:ascii="仿宋_GB2312" w:hAnsi="华文仿宋" w:eastAsia="仿宋_GB2312"/>
          <w:color w:val="000000" w:themeColor="text1"/>
          <w:sz w:val="32"/>
          <w:szCs w:val="32"/>
        </w:rPr>
        <w:t>月</w:t>
      </w:r>
      <w:r>
        <w:rPr>
          <w:rFonts w:hint="eastAsia" w:ascii="仿宋_GB2312" w:hAnsi="华文仿宋" w:eastAsia="仿宋_GB2312"/>
          <w:color w:val="000000" w:themeColor="text1"/>
          <w:sz w:val="32"/>
          <w:szCs w:val="32"/>
          <w:lang w:val="en-US" w:eastAsia="zh-CN"/>
        </w:rPr>
        <w:t>26</w:t>
      </w:r>
      <w:bookmarkStart w:id="25" w:name="_GoBack"/>
      <w:bookmarkEnd w:id="25"/>
      <w:r>
        <w:rPr>
          <w:rFonts w:hint="eastAsia" w:ascii="仿宋_GB2312" w:hAnsi="华文仿宋" w:eastAsia="仿宋_GB2312"/>
          <w:color w:val="000000" w:themeColor="text1"/>
          <w:sz w:val="32"/>
          <w:szCs w:val="32"/>
        </w:rPr>
        <w:t>日下午17:00</w:t>
      </w:r>
      <w:r>
        <w:rPr>
          <w:rFonts w:hint="eastAsia" w:ascii="仿宋_GB2312" w:hAnsi="华文仿宋" w:eastAsia="仿宋_GB2312"/>
          <w:sz w:val="32"/>
          <w:szCs w:val="32"/>
        </w:rPr>
        <w:t>前，携带下列资料到深圳市福田区梅林路2号，过期未提交或资料不齐者视为放弃投标，以下资料均需加盖公章。</w:t>
      </w:r>
      <w:r>
        <w:rPr>
          <w:rFonts w:hint="eastAsia" w:ascii="仿宋_GB2312" w:hAnsi="华文仿宋" w:eastAsia="仿宋_GB2312"/>
          <w:sz w:val="32"/>
          <w:szCs w:val="32"/>
        </w:rPr>
        <w:fldChar w:fldCharType="end"/>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1.投标人统一社会信用代码证书复印件（加盖公章）；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密封件封面注明投标项目名称、项目编号、招标编号信息。标书没有装订成册做废标处理（加盖公章）;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5.提交投标文件电子档一份（与投标纸质文件一致，</w:t>
      </w:r>
      <w:r>
        <w:rPr>
          <w:rFonts w:ascii="仿宋_GB2312" w:hAnsi="华文仿宋" w:eastAsia="仿宋_GB2312"/>
          <w:sz w:val="32"/>
          <w:szCs w:val="32"/>
        </w:rPr>
        <w:t>需要加盖公章</w:t>
      </w:r>
      <w:r>
        <w:rPr>
          <w:rFonts w:hint="eastAsia" w:ascii="仿宋_GB2312" w:hAnsi="华文仿宋" w:eastAsia="仿宋_GB2312"/>
          <w:sz w:val="32"/>
          <w:szCs w:val="32"/>
        </w:rPr>
        <w:t>）；</w:t>
      </w:r>
    </w:p>
    <w:p>
      <w:pPr>
        <w:widowControl/>
        <w:spacing w:line="560" w:lineRule="exact"/>
        <w:ind w:firstLine="640"/>
        <w:jc w:val="left"/>
        <w:rPr>
          <w:rFonts w:ascii="仿宋_GB2312" w:hAnsi="华文仿宋" w:eastAsia="仿宋_GB2312"/>
          <w:sz w:val="32"/>
          <w:szCs w:val="32"/>
        </w:rPr>
      </w:pPr>
      <w:r>
        <w:rPr>
          <w:rFonts w:hint="eastAsia" w:ascii="仿宋_GB2312" w:hAnsi="华文仿宋" w:eastAsia="仿宋_GB2312"/>
          <w:sz w:val="32"/>
          <w:szCs w:val="32"/>
        </w:rPr>
        <w:t>6</w:t>
      </w:r>
      <w:r>
        <w:rPr>
          <w:rFonts w:ascii="仿宋_GB2312" w:hAnsi="华文仿宋" w:eastAsia="仿宋_GB2312"/>
          <w:sz w:val="32"/>
          <w:szCs w:val="32"/>
        </w:rPr>
        <w:t>.</w:t>
      </w:r>
      <w:r>
        <w:rPr>
          <w:rFonts w:hint="eastAsia" w:ascii="仿宋_GB2312" w:hAnsi="华文仿宋" w:eastAsia="仿宋_GB2312"/>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ind w:firstLine="643"/>
        <w:jc w:val="left"/>
        <w:rPr>
          <w:rFonts w:ascii="仿宋_GB2312" w:hAnsi="宋体" w:eastAsia="仿宋_GB2312"/>
          <w:b/>
          <w:sz w:val="32"/>
          <w:szCs w:val="32"/>
        </w:rPr>
      </w:pPr>
      <w:r>
        <w:rPr>
          <w:rFonts w:hint="eastAsia" w:ascii="仿宋_GB2312" w:hAnsi="宋体" w:eastAsia="仿宋_GB2312"/>
          <w:b/>
          <w:sz w:val="32"/>
          <w:szCs w:val="32"/>
        </w:rPr>
        <w:t>综上，投标时需要提供的资料有：</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1.纸质版投标文件一式五份（正本一份副本四份）（独立封装，加盖公章，含报价一栏；标书封面纸张区别于具体内容纸张，切忌用A4纸直接打印封面）;</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2.电子档投标文件（为盖章的纸质标书扫描件，用U盘存储，与纸制版投标文件一起封装）。</w:t>
      </w:r>
    </w:p>
    <w:p>
      <w:pPr>
        <w:ind w:firstLine="640"/>
        <w:jc w:val="left"/>
        <w:rPr>
          <w:rFonts w:ascii="黑体" w:hAnsi="黑体" w:eastAsia="黑体"/>
          <w:sz w:val="32"/>
          <w:szCs w:val="32"/>
        </w:rPr>
      </w:pPr>
    </w:p>
    <w:p>
      <w:pPr>
        <w:ind w:firstLine="640"/>
        <w:jc w:val="left"/>
        <w:rPr>
          <w:rFonts w:ascii="黑体" w:hAnsi="黑体" w:eastAsia="黑体"/>
          <w:sz w:val="32"/>
          <w:szCs w:val="32"/>
        </w:rPr>
      </w:pPr>
      <w:r>
        <w:rPr>
          <w:rFonts w:hint="eastAsia" w:ascii="黑体" w:hAnsi="黑体" w:eastAsia="黑体"/>
          <w:sz w:val="32"/>
          <w:szCs w:val="32"/>
        </w:rPr>
        <w:t>五、项目评标</w:t>
      </w:r>
    </w:p>
    <w:p>
      <w:pPr>
        <w:ind w:firstLine="640"/>
        <w:jc w:val="left"/>
        <w:rPr>
          <w:rFonts w:ascii="仿宋_GB2312" w:hAnsi="宋体" w:eastAsia="仿宋_GB2312"/>
          <w:sz w:val="32"/>
          <w:szCs w:val="32"/>
        </w:rPr>
      </w:pPr>
      <w:r>
        <w:rPr>
          <w:rFonts w:hint="eastAsia" w:ascii="仿宋_GB2312" w:hAnsi="宋体" w:eastAsia="仿宋_GB2312"/>
          <w:sz w:val="32"/>
          <w:szCs w:val="32"/>
        </w:rPr>
        <w:t>1.本单位在收到投标方提供的标书之后，由中心评标委员会统一审查投标文件的真实性、有效性、完整性，并对投标方提供的活动方案、安全保障方案及应急预案进行综合评审。</w:t>
      </w:r>
    </w:p>
    <w:p>
      <w:pPr>
        <w:ind w:firstLine="640"/>
        <w:jc w:val="left"/>
        <w:rPr>
          <w:rFonts w:ascii="仿宋_GB2312" w:hAnsi="宋体" w:eastAsia="仿宋_GB2312"/>
          <w:sz w:val="32"/>
          <w:szCs w:val="32"/>
        </w:rPr>
      </w:pPr>
      <w:r>
        <w:rPr>
          <w:rFonts w:hint="eastAsia" w:ascii="仿宋_GB2312" w:hAnsi="宋体" w:eastAsia="仿宋_GB2312"/>
          <w:sz w:val="32"/>
          <w:szCs w:val="32"/>
        </w:rPr>
        <w:t>2.</w:t>
      </w:r>
      <w:r>
        <w:rPr>
          <w:rFonts w:hint="eastAsia"/>
        </w:rPr>
        <w:t xml:space="preserve"> </w:t>
      </w:r>
      <w:r>
        <w:rPr>
          <w:rFonts w:hint="eastAsia" w:ascii="仿宋_GB2312" w:hAnsi="宋体" w:eastAsia="仿宋_GB2312"/>
          <w:sz w:val="32"/>
          <w:szCs w:val="32"/>
        </w:rPr>
        <w:t>评标委员会现场根据投标人提供的的项目报价、实施方案、项目重点难点分析、投标人资质、售后服务、同类业绩、拟安排项目负责人和团队成员等进行逐一评审，根据得分多少评出拟中标单位。</w:t>
      </w:r>
    </w:p>
    <w:p>
      <w:pPr>
        <w:ind w:firstLine="640"/>
        <w:jc w:val="left"/>
        <w:rPr>
          <w:rFonts w:ascii="仿宋_GB2312" w:hAnsi="宋体" w:eastAsia="仿宋_GB2312"/>
          <w:sz w:val="32"/>
          <w:szCs w:val="32"/>
        </w:rPr>
      </w:pPr>
      <w:r>
        <w:rPr>
          <w:rFonts w:hint="eastAsia" w:ascii="仿宋_GB2312" w:hAnsi="宋体" w:eastAsia="仿宋_GB2312"/>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pPr>
        <w:ind w:firstLine="640"/>
        <w:jc w:val="left"/>
        <w:rPr>
          <w:rFonts w:ascii="仿宋_GB2312" w:hAnsi="宋体" w:eastAsia="仿宋_GB2312"/>
          <w:sz w:val="32"/>
          <w:szCs w:val="32"/>
        </w:rPr>
      </w:pPr>
      <w:r>
        <w:rPr>
          <w:rFonts w:hint="eastAsia" w:ascii="仿宋_GB2312" w:hAnsi="宋体" w:eastAsia="仿宋_GB2312"/>
          <w:sz w:val="32"/>
          <w:szCs w:val="32"/>
        </w:rPr>
        <w:t>4.有下列情形之一者，视为无效标书。</w:t>
      </w:r>
    </w:p>
    <w:p>
      <w:pPr>
        <w:ind w:firstLine="640"/>
        <w:jc w:val="left"/>
        <w:rPr>
          <w:rFonts w:ascii="仿宋_GB2312" w:hAnsi="宋体" w:eastAsia="仿宋_GB2312"/>
          <w:sz w:val="32"/>
          <w:szCs w:val="32"/>
        </w:rPr>
      </w:pPr>
      <w:r>
        <w:rPr>
          <w:rFonts w:hint="eastAsia" w:ascii="仿宋_GB2312" w:hAnsi="宋体" w:eastAsia="仿宋_GB2312"/>
          <w:sz w:val="32"/>
          <w:szCs w:val="32"/>
        </w:rPr>
        <w:t>（1）未能按招标公告要求提供完整的标书文件；</w:t>
      </w:r>
    </w:p>
    <w:p>
      <w:pPr>
        <w:ind w:firstLine="640"/>
        <w:jc w:val="left"/>
        <w:rPr>
          <w:rFonts w:ascii="仿宋_GB2312" w:hAnsi="宋体" w:eastAsia="仿宋_GB2312"/>
          <w:sz w:val="32"/>
          <w:szCs w:val="32"/>
        </w:rPr>
      </w:pPr>
      <w:r>
        <w:rPr>
          <w:rFonts w:hint="eastAsia" w:ascii="仿宋_GB2312" w:hAnsi="宋体" w:eastAsia="仿宋_GB2312"/>
          <w:sz w:val="32"/>
          <w:szCs w:val="32"/>
        </w:rPr>
        <w:t>（2）未能提供投标方及合作单位的各项有效证件或证件未加盖公章；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（3）标书未密封处理或密封口未加盖公章；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（4）标书不符合正规标书规范及要求；</w:t>
      </w:r>
    </w:p>
    <w:p>
      <w:pPr>
        <w:ind w:firstLine="640"/>
        <w:jc w:val="left"/>
        <w:rPr>
          <w:rFonts w:ascii="仿宋_GB2312" w:hAnsi="宋体" w:eastAsia="仿宋_GB2312"/>
          <w:sz w:val="32"/>
          <w:szCs w:val="32"/>
        </w:rPr>
      </w:pPr>
      <w:r>
        <w:rPr>
          <w:rFonts w:hint="eastAsia" w:ascii="仿宋_GB2312" w:hAnsi="宋体" w:eastAsia="仿宋_GB2312"/>
          <w:sz w:val="32"/>
          <w:szCs w:val="32"/>
        </w:rPr>
        <w:t>（5）标书在招标截止时间之后送达；</w:t>
      </w:r>
    </w:p>
    <w:p>
      <w:pPr>
        <w:ind w:firstLine="640"/>
        <w:jc w:val="left"/>
        <w:rPr>
          <w:rFonts w:ascii="仿宋_GB2312" w:hAnsi="宋体" w:eastAsia="仿宋_GB2312"/>
          <w:sz w:val="32"/>
          <w:szCs w:val="32"/>
        </w:rPr>
      </w:pPr>
      <w:r>
        <w:rPr>
          <w:rFonts w:hint="eastAsia" w:ascii="仿宋_GB2312" w:hAnsi="宋体" w:eastAsia="仿宋_GB2312"/>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jc w:val="left"/>
        <w:rPr>
          <w:rFonts w:ascii="仿宋_GB2312" w:hAnsi="华文仿宋" w:cs="Arial"/>
          <w:bCs/>
          <w:kern w:val="0"/>
          <w:sz w:val="32"/>
          <w:szCs w:val="32"/>
        </w:rPr>
      </w:pPr>
      <w:r>
        <w:rPr>
          <w:rFonts w:hint="eastAsia" w:ascii="黑体" w:hAnsi="黑体" w:eastAsia="黑体" w:cs="Arial"/>
          <w:bCs/>
          <w:kern w:val="0"/>
          <w:sz w:val="32"/>
          <w:szCs w:val="32"/>
        </w:rPr>
        <w:t>六、质疑提出与答复</w:t>
      </w:r>
    </w:p>
    <w:p>
      <w:pPr>
        <w:ind w:firstLine="640"/>
        <w:rPr>
          <w:rFonts w:ascii="仿宋_GB2312" w:hAnsi="宋体" w:eastAsia="仿宋_GB2312"/>
          <w:sz w:val="32"/>
          <w:szCs w:val="32"/>
        </w:rPr>
      </w:pPr>
      <w:r>
        <w:rPr>
          <w:rFonts w:hint="eastAsia" w:ascii="楷体_GB2312" w:hAnsi="宋体" w:eastAsia="楷体_GB2312"/>
          <w:b/>
          <w:sz w:val="32"/>
          <w:szCs w:val="32"/>
        </w:rPr>
        <w:t>（一）提出质疑。</w:t>
      </w:r>
      <w:r>
        <w:rPr>
          <w:rFonts w:hint="eastAsia" w:ascii="仿宋_GB2312" w:hAnsi="宋体" w:eastAsia="仿宋_GB2312"/>
          <w:sz w:val="32"/>
          <w:szCs w:val="32"/>
        </w:rPr>
        <w:t>参与本项目采购的供应商认为自己的权益在采购活动中受到损害的，须在公示期内向采购人以书面形式提出质疑。</w:t>
      </w:r>
    </w:p>
    <w:p>
      <w:pPr>
        <w:ind w:firstLine="64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质疑条件</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）提出质疑的供应商应当是参与所质疑项目采购活动的供应商；</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）应当在法定质疑期内一次性提出针对同一采购程序环节的质疑。</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4</w:t>
      </w:r>
      <w:r>
        <w:rPr>
          <w:rFonts w:hint="eastAsia" w:ascii="仿宋_GB2312" w:hAnsi="宋体" w:eastAsia="仿宋_GB2312"/>
          <w:sz w:val="32"/>
          <w:szCs w:val="32"/>
        </w:rPr>
        <w:t>）提交材料。质疑函、营业执照复印件、法定代表人证明。如委托代理人提交的，还需提交授权委托书及代理人身份证明。</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5</w:t>
      </w:r>
      <w:r>
        <w:rPr>
          <w:rFonts w:hint="eastAsia" w:ascii="仿宋_GB2312" w:hAnsi="宋体" w:eastAsia="仿宋_GB2312"/>
          <w:sz w:val="32"/>
          <w:szCs w:val="32"/>
        </w:rPr>
        <w:t>）收文办理程序。供应商提交的质疑材料符合质疑条件的办理收文，出具收文回执；</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6</w:t>
      </w:r>
      <w:r>
        <w:rPr>
          <w:rFonts w:hint="eastAsia" w:ascii="仿宋_GB2312" w:hAnsi="宋体" w:eastAsia="仿宋_GB2312"/>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7</w:t>
      </w:r>
      <w:r>
        <w:rPr>
          <w:rFonts w:hint="eastAsia" w:ascii="仿宋_GB2312" w:hAnsi="宋体" w:eastAsia="仿宋_GB2312"/>
          <w:sz w:val="32"/>
          <w:szCs w:val="32"/>
        </w:rPr>
        <w:t>）质疑答复时限。自收文之日起7个工作日内。</w:t>
      </w:r>
    </w:p>
    <w:p>
      <w:pPr>
        <w:ind w:firstLine="640"/>
        <w:rPr>
          <w:rFonts w:ascii="仿宋_GB2312" w:hAnsi="宋体" w:eastAsia="仿宋_GB2312"/>
          <w:sz w:val="32"/>
          <w:szCs w:val="32"/>
        </w:rPr>
      </w:pPr>
      <w:r>
        <w:rPr>
          <w:rFonts w:hint="eastAsia" w:ascii="楷体_GB2312" w:hAnsi="宋体" w:eastAsia="楷体_GB2312"/>
          <w:b/>
          <w:sz w:val="32"/>
          <w:szCs w:val="32"/>
        </w:rPr>
        <w:t>（二）质疑后续处理。</w:t>
      </w:r>
      <w:r>
        <w:rPr>
          <w:rFonts w:hint="eastAsia" w:ascii="楷体_GB2312" w:hAnsi="宋体" w:eastAsia="楷体_GB2312"/>
          <w:bCs/>
          <w:sz w:val="32"/>
          <w:szCs w:val="32"/>
        </w:rPr>
        <w:t>依据</w:t>
      </w:r>
      <w:r>
        <w:rPr>
          <w:rFonts w:hint="eastAsia" w:ascii="仿宋_GB2312" w:hAnsi="宋体" w:eastAsia="仿宋_GB2312"/>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widowControl/>
        <w:jc w:val="left"/>
        <w:rPr>
          <w:rFonts w:ascii="仿宋_GB2312" w:hAnsi="华文仿宋" w:cs="Arial"/>
          <w:b/>
          <w:bCs/>
          <w:kern w:val="0"/>
          <w:sz w:val="32"/>
          <w:szCs w:val="32"/>
        </w:rPr>
      </w:pPr>
      <w:r>
        <w:rPr>
          <w:rFonts w:ascii="仿宋_GB2312" w:hAnsi="华文仿宋" w:cs="Arial"/>
          <w:b/>
          <w:bCs/>
          <w:kern w:val="0"/>
          <w:sz w:val="32"/>
          <w:szCs w:val="32"/>
        </w:rPr>
        <w:br w:type="page"/>
      </w:r>
    </w:p>
    <w:p>
      <w:pPr>
        <w:ind w:firstLine="643"/>
        <w:jc w:val="left"/>
        <w:rPr>
          <w:rFonts w:ascii="仿宋_GB2312" w:hAnsi="华文仿宋" w:cs="Arial"/>
          <w:b/>
          <w:bCs/>
          <w:kern w:val="0"/>
          <w:sz w:val="32"/>
          <w:szCs w:val="32"/>
        </w:rPr>
      </w:pP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ind w:firstLine="640"/>
        <w:rPr>
          <w:rFonts w:ascii="华文仿宋" w:hAnsi="华文仿宋" w:eastAsia="华文仿宋"/>
          <w:sz w:val="32"/>
          <w:szCs w:val="32"/>
        </w:rPr>
      </w:pPr>
    </w:p>
    <w:p>
      <w:pPr>
        <w:adjustRightInd w:val="0"/>
        <w:snapToGrid w:val="0"/>
        <w:ind w:firstLine="640"/>
        <w:rPr>
          <w:rFonts w:ascii="黑体" w:hAnsi="黑体" w:eastAsia="黑体"/>
          <w:sz w:val="32"/>
          <w:szCs w:val="32"/>
        </w:rPr>
      </w:pPr>
      <w:r>
        <w:rPr>
          <w:rFonts w:hint="eastAsia" w:ascii="黑体" w:hAnsi="黑体" w:eastAsia="黑体"/>
          <w:sz w:val="32"/>
          <w:szCs w:val="32"/>
        </w:rPr>
        <w:t>一、项目介绍</w:t>
      </w:r>
    </w:p>
    <w:p>
      <w:pPr>
        <w:ind w:firstLine="64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按照中残联的要求，为促进残疾人就业创业，2019年开发了深圳市残疾人就业创业网络服务平台，利用“互联网+服务”改变残疾人传统就业格局。</w:t>
      </w:r>
    </w:p>
    <w:p>
      <w:pPr>
        <w:ind w:firstLine="64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通过深圳市残疾人就业创业网络服务平台，将政府职能和社会化运作有机结合，充分利用市场机制撬动我市残疾人就业创业。已实现了残疾人用户在线求职、职业培训、职业能力测评、创业咨询，实现了企业用户在线招聘、视频直播、助残政策获取及在线咨询，实现了服务机构在线就业服务、在线筹办招聘会、在线残疾人职业技能培训工作筹办、残疾人创业就业大赛管理及其他助残业务经办。同时，平台具备数据采集、数据分析、新闻发布、政策宣传等功能。</w:t>
      </w:r>
    </w:p>
    <w:p>
      <w:pPr>
        <w:adjustRightInd w:val="0"/>
        <w:snapToGrid w:val="0"/>
        <w:ind w:firstLine="640"/>
        <w:rPr>
          <w:rFonts w:ascii="黑体" w:hAnsi="黑体" w:eastAsia="黑体"/>
          <w:sz w:val="32"/>
          <w:szCs w:val="32"/>
        </w:rPr>
      </w:pPr>
      <w:r>
        <w:rPr>
          <w:rFonts w:hint="eastAsia" w:ascii="黑体" w:hAnsi="黑体" w:eastAsia="黑体"/>
          <w:sz w:val="32"/>
          <w:szCs w:val="32"/>
        </w:rPr>
        <w:t>二、具体要求</w:t>
      </w:r>
    </w:p>
    <w:p>
      <w:pPr>
        <w:ind w:firstLine="643" w:firstLineChars="200"/>
        <w:outlineLvl w:val="0"/>
        <w:rPr>
          <w:rFonts w:ascii="仿宋_GB2312" w:hAnsi="仿宋" w:eastAsia="仿宋_GB2312" w:cs="Arial"/>
          <w:b/>
          <w:bCs/>
          <w:kern w:val="0"/>
          <w:sz w:val="32"/>
          <w:szCs w:val="32"/>
        </w:rPr>
      </w:pPr>
      <w:r>
        <w:rPr>
          <w:rFonts w:hint="eastAsia" w:ascii="仿宋_GB2312" w:hAnsi="仿宋" w:eastAsia="仿宋_GB2312" w:cs="Arial"/>
          <w:b/>
          <w:bCs/>
          <w:kern w:val="0"/>
          <w:sz w:val="32"/>
          <w:szCs w:val="32"/>
        </w:rPr>
        <w:t>1.服务内容</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1.1对深圳市残疾人就业创业网络服务平台的服务器进行托管服务，预留足够系统稳定运行的空间，保证平台稳定正常运行。</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1.2对深圳市残疾人就业创业网络服务平台日常运行进行维护，包括系统维护、系统巡检、系统优化及业务指导。</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1.3对深圳市残疾人就业创业网络服务平台及平台服务器进行安全防护、系统监控，定期对平台进行漏扫，及时修补系统BUG和升级软硬件防护。</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1.4对深圳市残疾人就业创业网络服务平台所有模块的数据进行管理，检测数据库、磁盘空间、操作日志等状态，定期对平台程序及数据库进行备份。</w:t>
      </w:r>
    </w:p>
    <w:p>
      <w:pPr>
        <w:ind w:firstLine="640" w:firstLineChars="200"/>
        <w:outlineLvl w:val="0"/>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1.</w:t>
      </w:r>
      <w:r>
        <w:rPr>
          <w:rFonts w:hint="eastAsia" w:ascii="仿宋_GB2312" w:hAnsi="仿宋" w:eastAsia="仿宋_GB2312" w:cs="Arial"/>
          <w:bCs/>
          <w:kern w:val="0"/>
          <w:sz w:val="32"/>
          <w:szCs w:val="32"/>
          <w:lang w:val="en-US" w:eastAsia="zh-CN"/>
        </w:rPr>
        <w:t>5</w:t>
      </w:r>
      <w:r>
        <w:rPr>
          <w:rFonts w:hint="eastAsia" w:ascii="仿宋_GB2312" w:hAnsi="仿宋" w:eastAsia="仿宋_GB2312" w:cs="Arial"/>
          <w:bCs/>
          <w:kern w:val="0"/>
          <w:sz w:val="32"/>
          <w:szCs w:val="32"/>
        </w:rPr>
        <w:t>及时编写和更新深圳市残疾人就业创业网络服务平台操作指南，并对管理人员、技术人员及操作人员进行平台操作、安全应用及故障排除等相关方面的培训。</w:t>
      </w:r>
    </w:p>
    <w:p>
      <w:pPr>
        <w:ind w:firstLine="640" w:firstLineChars="200"/>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1.</w:t>
      </w:r>
      <w:r>
        <w:rPr>
          <w:rFonts w:hint="eastAsia" w:ascii="仿宋_GB2312" w:hAnsi="仿宋" w:eastAsia="仿宋_GB2312" w:cs="Arial"/>
          <w:bCs/>
          <w:kern w:val="0"/>
          <w:sz w:val="32"/>
          <w:szCs w:val="32"/>
          <w:lang w:val="en-US" w:eastAsia="zh-CN"/>
        </w:rPr>
        <w:t>6配合做好</w:t>
      </w:r>
      <w:r>
        <w:rPr>
          <w:rFonts w:hint="eastAsia" w:ascii="仿宋_GB2312" w:hAnsi="仿宋" w:eastAsia="仿宋_GB2312"/>
          <w:sz w:val="32"/>
          <w:szCs w:val="32"/>
        </w:rPr>
        <w:t>深圳市残疾人就业创业网络服务平台</w:t>
      </w:r>
      <w:r>
        <w:rPr>
          <w:rFonts w:hint="eastAsia" w:ascii="仿宋_GB2312" w:hAnsi="仿宋" w:eastAsia="仿宋_GB2312"/>
          <w:sz w:val="32"/>
          <w:szCs w:val="32"/>
          <w:lang w:val="en-US" w:eastAsia="zh-CN"/>
        </w:rPr>
        <w:t>的</w:t>
      </w:r>
      <w:r>
        <w:rPr>
          <w:rFonts w:hint="eastAsia" w:ascii="仿宋_GB2312" w:hAnsi="仿宋" w:eastAsia="仿宋_GB2312" w:cs="Arial"/>
          <w:bCs/>
          <w:kern w:val="0"/>
          <w:sz w:val="32"/>
          <w:szCs w:val="32"/>
          <w:lang w:val="en-US" w:eastAsia="zh-CN"/>
        </w:rPr>
        <w:t>网络安全等级保护测试、网络安全渗透测试、应急预案演练、网络安全通报、漏洞扫描等工作。</w:t>
      </w:r>
    </w:p>
    <w:p>
      <w:pPr>
        <w:ind w:firstLine="643" w:firstLineChars="200"/>
        <w:outlineLvl w:val="0"/>
        <w:rPr>
          <w:rFonts w:ascii="仿宋_GB2312" w:hAnsi="仿宋" w:eastAsia="仿宋_GB2312" w:cs="Arial"/>
          <w:b/>
          <w:bCs/>
          <w:kern w:val="0"/>
          <w:sz w:val="32"/>
          <w:szCs w:val="32"/>
        </w:rPr>
      </w:pPr>
      <w:r>
        <w:rPr>
          <w:rFonts w:hint="eastAsia" w:ascii="仿宋_GB2312" w:hAnsi="仿宋" w:eastAsia="仿宋_GB2312" w:cs="Arial"/>
          <w:b/>
          <w:bCs/>
          <w:kern w:val="0"/>
          <w:sz w:val="32"/>
          <w:szCs w:val="32"/>
        </w:rPr>
        <w:t>2.服务标准和要求</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2.1工作要求</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中标方开展系统运维常态化工作，通过建立运维工作组进行沟通协调，运维服务需求及各项问题由中标方给予反馈，存档并做后续稽查验证。</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中标方运维过程中不得出现严重数据丢失、泄露等平台安全问题。</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2.2服务方式</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2.2.1服务响应</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中标方提供7</w:t>
      </w:r>
      <w:r>
        <w:rPr>
          <w:rFonts w:hint="eastAsia" w:ascii="仿宋_GB2312" w:hAnsi="仿宋" w:eastAsia="仿宋_GB2312" w:cs="Arial"/>
          <w:bCs/>
          <w:kern w:val="0"/>
          <w:sz w:val="32"/>
          <w:szCs w:val="32"/>
          <w:lang w:val="en-US" w:eastAsia="zh-CN"/>
        </w:rPr>
        <w:t>*</w:t>
      </w:r>
      <w:r>
        <w:rPr>
          <w:rFonts w:hint="eastAsia" w:ascii="仿宋_GB2312" w:hAnsi="仿宋" w:eastAsia="仿宋_GB2312" w:cs="Arial"/>
          <w:bCs/>
          <w:kern w:val="0"/>
          <w:sz w:val="32"/>
          <w:szCs w:val="32"/>
        </w:rPr>
        <w:t>24不间断的电话服务支持，不限次。</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2.2.2巡检服务</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中标方定期开展巡检服务，对本项目所有相关软件产品进行巡检排查，并提供相应的巡检报告。</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2.2.3应急服务</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对于特殊情况，要求中标方启动应急预案，快速响应客户需求，调集公司最优技术力量，组成应急小组，开展应急服务。</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2.3人员保障</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主要进行远程运维服务，7</w:t>
      </w:r>
      <w:r>
        <w:rPr>
          <w:rFonts w:hint="eastAsia" w:ascii="仿宋_GB2312" w:hAnsi="仿宋" w:eastAsia="仿宋_GB2312" w:cs="Arial"/>
          <w:bCs/>
          <w:kern w:val="0"/>
          <w:sz w:val="32"/>
          <w:szCs w:val="32"/>
          <w:lang w:val="en-US" w:eastAsia="zh-CN"/>
        </w:rPr>
        <w:t>*</w:t>
      </w:r>
      <w:r>
        <w:rPr>
          <w:rFonts w:hint="eastAsia" w:ascii="仿宋_GB2312" w:hAnsi="仿宋" w:eastAsia="仿宋_GB2312" w:cs="Arial"/>
          <w:bCs/>
          <w:kern w:val="0"/>
          <w:sz w:val="32"/>
          <w:szCs w:val="32"/>
        </w:rPr>
        <w:t>8小时，不定期开展现场运维服务，运维项目经理1名，技术运维工程师2名。</w:t>
      </w:r>
    </w:p>
    <w:p>
      <w:pPr>
        <w:ind w:firstLine="643" w:firstLineChars="200"/>
        <w:outlineLvl w:val="0"/>
        <w:rPr>
          <w:rFonts w:ascii="仿宋_GB2312" w:hAnsi="仿宋" w:eastAsia="仿宋_GB2312" w:cs="Arial"/>
          <w:b/>
          <w:bCs/>
          <w:kern w:val="0"/>
          <w:sz w:val="32"/>
          <w:szCs w:val="32"/>
        </w:rPr>
      </w:pPr>
      <w:r>
        <w:rPr>
          <w:rFonts w:hint="eastAsia" w:ascii="仿宋_GB2312" w:hAnsi="仿宋" w:eastAsia="仿宋_GB2312" w:cs="Arial"/>
          <w:b/>
          <w:bCs/>
          <w:kern w:val="0"/>
          <w:sz w:val="32"/>
          <w:szCs w:val="32"/>
        </w:rPr>
        <w:t>3.验收标准和交付材料</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验收标准主要是根据是否完成各项运维指标要求作为验收依据。指标要求和交付材料包括如下：</w:t>
      </w:r>
    </w:p>
    <w:tbl>
      <w:tblPr>
        <w:tblStyle w:val="44"/>
        <w:tblW w:w="8522" w:type="dxa"/>
        <w:tblInd w:w="0" w:type="dxa"/>
        <w:tblLayout w:type="fixed"/>
        <w:tblCellMar>
          <w:top w:w="0" w:type="dxa"/>
          <w:left w:w="0" w:type="dxa"/>
          <w:bottom w:w="0" w:type="dxa"/>
          <w:right w:w="0" w:type="dxa"/>
        </w:tblCellMar>
      </w:tblPr>
      <w:tblGrid>
        <w:gridCol w:w="1101"/>
        <w:gridCol w:w="4394"/>
        <w:gridCol w:w="3027"/>
      </w:tblGrid>
      <w:tr>
        <w:tblPrEx>
          <w:tblLayout w:type="fixed"/>
          <w:tblCellMar>
            <w:top w:w="0" w:type="dxa"/>
            <w:left w:w="0" w:type="dxa"/>
            <w:bottom w:w="0" w:type="dxa"/>
            <w:right w:w="0" w:type="dxa"/>
          </w:tblCellMar>
        </w:tblPrEx>
        <w:trPr>
          <w:trHeight w:val="381"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560" w:lineRule="exact"/>
              <w:jc w:val="center"/>
              <w:rPr>
                <w:rFonts w:ascii="仿宋_GB2312" w:eastAsia="仿宋_GB2312"/>
                <w:sz w:val="32"/>
                <w:szCs w:val="32"/>
              </w:rPr>
            </w:pPr>
            <w:r>
              <w:rPr>
                <w:rFonts w:hint="eastAsia" w:ascii="仿宋_GB2312" w:eastAsia="仿宋_GB2312"/>
                <w:sz w:val="32"/>
                <w:szCs w:val="32"/>
              </w:rPr>
              <w:t>序号</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560" w:lineRule="exact"/>
              <w:jc w:val="center"/>
              <w:rPr>
                <w:rFonts w:ascii="仿宋_GB2312" w:eastAsia="仿宋_GB2312"/>
                <w:sz w:val="32"/>
                <w:szCs w:val="32"/>
              </w:rPr>
            </w:pPr>
            <w:r>
              <w:rPr>
                <w:rFonts w:hint="eastAsia" w:ascii="仿宋_GB2312" w:eastAsia="仿宋_GB2312"/>
                <w:sz w:val="32"/>
                <w:szCs w:val="32"/>
              </w:rPr>
              <w:t>指标要求</w:t>
            </w: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560" w:lineRule="exact"/>
              <w:jc w:val="center"/>
              <w:rPr>
                <w:rFonts w:ascii="仿宋_GB2312" w:eastAsia="仿宋_GB2312"/>
                <w:sz w:val="32"/>
                <w:szCs w:val="32"/>
              </w:rPr>
            </w:pPr>
            <w:r>
              <w:rPr>
                <w:rFonts w:hint="eastAsia" w:ascii="仿宋_GB2312" w:eastAsia="仿宋_GB2312"/>
                <w:sz w:val="32"/>
                <w:szCs w:val="32"/>
              </w:rPr>
              <w:t>交付材料</w:t>
            </w:r>
          </w:p>
        </w:tc>
      </w:tr>
      <w:tr>
        <w:tblPrEx>
          <w:tblLayout w:type="fixed"/>
          <w:tblCellMar>
            <w:top w:w="0" w:type="dxa"/>
            <w:left w:w="0" w:type="dxa"/>
            <w:bottom w:w="0" w:type="dxa"/>
            <w:right w:w="0" w:type="dxa"/>
          </w:tblCellMar>
        </w:tblPrEx>
        <w:tc>
          <w:tcPr>
            <w:tcW w:w="11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560" w:lineRule="exact"/>
              <w:jc w:val="center"/>
              <w:rPr>
                <w:rFonts w:ascii="仿宋_GB2312" w:eastAsia="仿宋_GB2312"/>
                <w:sz w:val="32"/>
                <w:szCs w:val="32"/>
              </w:rPr>
            </w:pPr>
            <w:r>
              <w:rPr>
                <w:rFonts w:hint="eastAsia" w:ascii="仿宋_GB2312" w:eastAsia="仿宋_GB2312"/>
                <w:sz w:val="32"/>
                <w:szCs w:val="32"/>
              </w:rPr>
              <w:t>1</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560" w:lineRule="exact"/>
              <w:rPr>
                <w:rFonts w:ascii="仿宋_GB2312" w:eastAsia="仿宋_GB2312"/>
                <w:sz w:val="32"/>
                <w:szCs w:val="32"/>
              </w:rPr>
            </w:pPr>
            <w:r>
              <w:rPr>
                <w:rFonts w:hint="eastAsia" w:ascii="仿宋_GB2312" w:eastAsia="仿宋_GB2312"/>
                <w:sz w:val="32"/>
                <w:szCs w:val="32"/>
              </w:rPr>
              <w:t>系统功能问题修复率达到100%</w:t>
            </w: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560" w:lineRule="exact"/>
              <w:jc w:val="center"/>
              <w:rPr>
                <w:rFonts w:ascii="仿宋_GB2312" w:eastAsia="仿宋_GB2312"/>
                <w:sz w:val="32"/>
                <w:szCs w:val="32"/>
              </w:rPr>
            </w:pPr>
            <w:r>
              <w:rPr>
                <w:rFonts w:hint="eastAsia" w:ascii="仿宋_GB2312" w:eastAsia="仿宋_GB2312"/>
                <w:sz w:val="32"/>
                <w:szCs w:val="32"/>
              </w:rPr>
              <w:t>《功能优化表》</w:t>
            </w:r>
          </w:p>
        </w:tc>
      </w:tr>
      <w:tr>
        <w:tblPrEx>
          <w:tblLayout w:type="fixed"/>
          <w:tblCellMar>
            <w:top w:w="0" w:type="dxa"/>
            <w:left w:w="0" w:type="dxa"/>
            <w:bottom w:w="0" w:type="dxa"/>
            <w:right w:w="0" w:type="dxa"/>
          </w:tblCellMar>
        </w:tblPrEx>
        <w:tc>
          <w:tcPr>
            <w:tcW w:w="11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560" w:lineRule="exact"/>
              <w:jc w:val="center"/>
              <w:rPr>
                <w:rFonts w:ascii="仿宋_GB2312" w:eastAsia="仿宋_GB2312"/>
                <w:sz w:val="32"/>
                <w:szCs w:val="32"/>
              </w:rPr>
            </w:pPr>
            <w:r>
              <w:rPr>
                <w:rFonts w:hint="eastAsia" w:ascii="仿宋_GB2312" w:eastAsia="仿宋_GB2312"/>
                <w:sz w:val="32"/>
                <w:szCs w:val="32"/>
              </w:rPr>
              <w:t>2</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560" w:lineRule="exact"/>
              <w:rPr>
                <w:rFonts w:ascii="仿宋_GB2312" w:eastAsia="仿宋_GB2312"/>
                <w:sz w:val="32"/>
                <w:szCs w:val="32"/>
              </w:rPr>
            </w:pPr>
            <w:r>
              <w:rPr>
                <w:rFonts w:hint="eastAsia" w:ascii="仿宋_GB2312" w:eastAsia="仿宋_GB2312"/>
                <w:sz w:val="32"/>
                <w:szCs w:val="32"/>
              </w:rPr>
              <w:t>每月开展系统巡检工作</w:t>
            </w: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560" w:lineRule="exact"/>
              <w:jc w:val="center"/>
              <w:rPr>
                <w:rFonts w:ascii="仿宋_GB2312" w:eastAsia="仿宋_GB2312"/>
                <w:sz w:val="32"/>
                <w:szCs w:val="32"/>
              </w:rPr>
            </w:pPr>
            <w:r>
              <w:rPr>
                <w:rFonts w:hint="eastAsia" w:ascii="仿宋_GB2312" w:eastAsia="仿宋_GB2312"/>
                <w:sz w:val="32"/>
                <w:szCs w:val="32"/>
              </w:rPr>
              <w:t>《系统巡检报告》</w:t>
            </w:r>
          </w:p>
        </w:tc>
      </w:tr>
      <w:tr>
        <w:tblPrEx>
          <w:tblLayout w:type="fixed"/>
          <w:tblCellMar>
            <w:top w:w="0" w:type="dxa"/>
            <w:left w:w="0" w:type="dxa"/>
            <w:bottom w:w="0" w:type="dxa"/>
            <w:right w:w="0" w:type="dxa"/>
          </w:tblCellMar>
        </w:tblPrEx>
        <w:tc>
          <w:tcPr>
            <w:tcW w:w="11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560" w:lineRule="exact"/>
              <w:jc w:val="center"/>
              <w:rPr>
                <w:rFonts w:ascii="仿宋_GB2312" w:eastAsia="仿宋_GB2312"/>
                <w:sz w:val="32"/>
                <w:szCs w:val="32"/>
              </w:rPr>
            </w:pPr>
            <w:r>
              <w:rPr>
                <w:rFonts w:hint="eastAsia" w:ascii="仿宋_GB2312" w:eastAsia="仿宋_GB2312"/>
                <w:sz w:val="32"/>
                <w:szCs w:val="32"/>
              </w:rPr>
              <w:t>3</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560" w:lineRule="exact"/>
              <w:rPr>
                <w:rFonts w:ascii="仿宋_GB2312" w:eastAsia="仿宋_GB2312"/>
                <w:sz w:val="32"/>
                <w:szCs w:val="32"/>
              </w:rPr>
            </w:pPr>
            <w:r>
              <w:rPr>
                <w:rFonts w:hint="eastAsia" w:ascii="仿宋_GB2312" w:eastAsia="仿宋_GB2312"/>
                <w:sz w:val="32"/>
                <w:szCs w:val="32"/>
              </w:rPr>
              <w:t>服务需求响应不超过2小时</w:t>
            </w:r>
          </w:p>
        </w:tc>
        <w:tc>
          <w:tcPr>
            <w:tcW w:w="3027"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560" w:lineRule="exact"/>
              <w:jc w:val="center"/>
              <w:rPr>
                <w:rFonts w:ascii="仿宋_GB2312" w:eastAsia="仿宋_GB2312"/>
                <w:sz w:val="32"/>
                <w:szCs w:val="32"/>
              </w:rPr>
            </w:pPr>
            <w:r>
              <w:rPr>
                <w:rFonts w:hint="eastAsia" w:ascii="仿宋_GB2312" w:eastAsia="仿宋_GB2312"/>
                <w:sz w:val="32"/>
                <w:szCs w:val="32"/>
              </w:rPr>
              <w:t>《运维工作记录》</w:t>
            </w:r>
          </w:p>
        </w:tc>
      </w:tr>
      <w:tr>
        <w:tblPrEx>
          <w:tblLayout w:type="fixed"/>
          <w:tblCellMar>
            <w:top w:w="0" w:type="dxa"/>
            <w:left w:w="0" w:type="dxa"/>
            <w:bottom w:w="0" w:type="dxa"/>
            <w:right w:w="0" w:type="dxa"/>
          </w:tblCellMar>
        </w:tblPrEx>
        <w:trPr>
          <w:trHeight w:val="841"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560" w:lineRule="exact"/>
              <w:jc w:val="center"/>
              <w:rPr>
                <w:rFonts w:ascii="仿宋_GB2312" w:eastAsia="仿宋_GB2312"/>
                <w:sz w:val="32"/>
                <w:szCs w:val="32"/>
              </w:rPr>
            </w:pPr>
            <w:r>
              <w:rPr>
                <w:rFonts w:hint="eastAsia" w:ascii="仿宋_GB2312" w:eastAsia="仿宋_GB2312"/>
                <w:sz w:val="32"/>
                <w:szCs w:val="32"/>
              </w:rPr>
              <w:t>4</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560" w:lineRule="exact"/>
              <w:rPr>
                <w:rFonts w:ascii="仿宋_GB2312" w:eastAsia="仿宋_GB2312"/>
                <w:sz w:val="32"/>
                <w:szCs w:val="32"/>
              </w:rPr>
            </w:pPr>
            <w:r>
              <w:rPr>
                <w:rFonts w:hint="eastAsia" w:ascii="仿宋_GB2312" w:eastAsia="仿宋_GB2312"/>
                <w:sz w:val="32"/>
                <w:szCs w:val="32"/>
              </w:rPr>
              <w:t>保证系统全年正常运行，除客观因素外，全年不得出现系统宕机</w:t>
            </w:r>
          </w:p>
        </w:tc>
        <w:tc>
          <w:tcPr>
            <w:tcW w:w="3027"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560" w:lineRule="exact"/>
              <w:rPr>
                <w:rFonts w:ascii="仿宋_GB2312" w:eastAsia="仿宋_GB2312"/>
                <w:sz w:val="32"/>
                <w:szCs w:val="32"/>
              </w:rPr>
            </w:pPr>
          </w:p>
        </w:tc>
      </w:tr>
      <w:tr>
        <w:tblPrEx>
          <w:tblLayout w:type="fixed"/>
          <w:tblCellMar>
            <w:top w:w="0" w:type="dxa"/>
            <w:left w:w="0" w:type="dxa"/>
            <w:bottom w:w="0" w:type="dxa"/>
            <w:right w:w="0" w:type="dxa"/>
          </w:tblCellMar>
        </w:tblPrEx>
        <w:trPr>
          <w:trHeight w:val="842"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560" w:lineRule="exact"/>
              <w:jc w:val="center"/>
              <w:rPr>
                <w:rFonts w:ascii="仿宋_GB2312" w:eastAsia="仿宋_GB2312"/>
                <w:sz w:val="32"/>
                <w:szCs w:val="32"/>
              </w:rPr>
            </w:pPr>
            <w:r>
              <w:rPr>
                <w:rFonts w:hint="eastAsia" w:ascii="仿宋_GB2312" w:eastAsia="仿宋_GB2312"/>
                <w:sz w:val="32"/>
                <w:szCs w:val="32"/>
              </w:rPr>
              <w:t>5</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560" w:lineRule="exact"/>
              <w:rPr>
                <w:rFonts w:ascii="仿宋_GB2312" w:eastAsia="仿宋_GB2312"/>
                <w:sz w:val="32"/>
                <w:szCs w:val="32"/>
              </w:rPr>
            </w:pPr>
            <w:r>
              <w:rPr>
                <w:rFonts w:hint="eastAsia" w:ascii="仿宋_GB2312" w:eastAsia="仿宋_GB2312"/>
                <w:sz w:val="32"/>
                <w:szCs w:val="32"/>
              </w:rPr>
              <w:t>各级就业服务机构运维服务投诉累计不得超过三次</w:t>
            </w:r>
          </w:p>
        </w:tc>
        <w:tc>
          <w:tcPr>
            <w:tcW w:w="3027"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560" w:lineRule="exact"/>
              <w:rPr>
                <w:rFonts w:ascii="仿宋_GB2312" w:eastAsia="仿宋_GB2312"/>
                <w:sz w:val="32"/>
                <w:szCs w:val="32"/>
              </w:rPr>
            </w:pPr>
          </w:p>
        </w:tc>
      </w:tr>
      <w:tr>
        <w:tblPrEx>
          <w:tblLayout w:type="fixed"/>
          <w:tblCellMar>
            <w:top w:w="0" w:type="dxa"/>
            <w:left w:w="0" w:type="dxa"/>
            <w:bottom w:w="0" w:type="dxa"/>
            <w:right w:w="0" w:type="dxa"/>
          </w:tblCellMar>
        </w:tblPrEx>
        <w:trPr>
          <w:trHeight w:val="842"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560" w:lineRule="exact"/>
              <w:jc w:val="center"/>
              <w:rPr>
                <w:rFonts w:ascii="仿宋_GB2312" w:eastAsia="仿宋_GB2312"/>
                <w:sz w:val="32"/>
                <w:szCs w:val="32"/>
              </w:rPr>
            </w:pPr>
            <w:r>
              <w:rPr>
                <w:rFonts w:hint="eastAsia" w:ascii="仿宋_GB2312" w:eastAsia="仿宋_GB2312"/>
                <w:sz w:val="32"/>
                <w:szCs w:val="32"/>
              </w:rPr>
              <w:t>6</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560" w:lineRule="exact"/>
              <w:jc w:val="left"/>
              <w:rPr>
                <w:rFonts w:ascii="仿宋_GB2312" w:eastAsia="仿宋_GB2312"/>
                <w:sz w:val="32"/>
                <w:szCs w:val="32"/>
              </w:rPr>
            </w:pPr>
            <w:r>
              <w:rPr>
                <w:rFonts w:hint="eastAsia" w:ascii="仿宋_GB2312" w:eastAsia="仿宋_GB2312"/>
                <w:sz w:val="32"/>
                <w:szCs w:val="32"/>
              </w:rPr>
              <w:t>运维工作完成后，按时出具运维总结报告</w:t>
            </w: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560" w:lineRule="exact"/>
              <w:rPr>
                <w:rFonts w:ascii="仿宋_GB2312" w:eastAsia="仿宋_GB2312"/>
                <w:sz w:val="32"/>
                <w:szCs w:val="32"/>
              </w:rPr>
            </w:pPr>
            <w:r>
              <w:rPr>
                <w:rFonts w:hint="eastAsia" w:ascii="仿宋_GB2312" w:eastAsia="仿宋_GB2312"/>
                <w:sz w:val="32"/>
                <w:szCs w:val="32"/>
              </w:rPr>
              <w:t>《运维总结报告》</w:t>
            </w:r>
          </w:p>
        </w:tc>
      </w:tr>
    </w:tbl>
    <w:p>
      <w:pPr>
        <w:ind w:firstLine="643" w:firstLineChars="200"/>
        <w:outlineLvl w:val="0"/>
        <w:rPr>
          <w:rFonts w:ascii="仿宋_GB2312" w:hAnsi="宋体" w:eastAsia="仿宋_GB2312"/>
          <w:b/>
          <w:sz w:val="32"/>
          <w:szCs w:val="32"/>
        </w:rPr>
      </w:pPr>
      <w:r>
        <w:rPr>
          <w:rFonts w:hint="eastAsia" w:ascii="仿宋_GB2312" w:hAnsi="宋体" w:eastAsia="仿宋_GB2312"/>
          <w:b/>
          <w:sz w:val="32"/>
          <w:szCs w:val="32"/>
          <w:lang w:val="en-US" w:eastAsia="zh-CN"/>
        </w:rPr>
        <w:t>4</w:t>
      </w:r>
      <w:r>
        <w:rPr>
          <w:rFonts w:hint="eastAsia" w:ascii="仿宋_GB2312" w:hAnsi="宋体" w:eastAsia="仿宋_GB2312"/>
          <w:b/>
          <w:sz w:val="32"/>
          <w:szCs w:val="32"/>
        </w:rPr>
        <w:t>.服务期限</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服务期限为一年，自合同签订日期起生效。</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本项目为长期服务项目，根据工作实际情况或履约情况，服务效果良好以上的合同期限可以延长，但最长不超过3年。续期的合同实质性内容不得改变。</w:t>
      </w:r>
    </w:p>
    <w:p>
      <w:pPr>
        <w:ind w:firstLine="643" w:firstLineChars="200"/>
        <w:outlineLvl w:val="0"/>
        <w:rPr>
          <w:rFonts w:ascii="仿宋_GB2312" w:hAnsi="宋体" w:eastAsia="仿宋_GB2312"/>
          <w:b/>
          <w:sz w:val="32"/>
          <w:szCs w:val="32"/>
        </w:rPr>
      </w:pPr>
      <w:r>
        <w:rPr>
          <w:rFonts w:hint="eastAsia" w:ascii="仿宋_GB2312" w:hAnsi="宋体" w:eastAsia="仿宋_GB2312"/>
          <w:b/>
          <w:sz w:val="32"/>
          <w:szCs w:val="32"/>
          <w:lang w:val="en-US" w:eastAsia="zh-CN"/>
        </w:rPr>
        <w:t>5</w:t>
      </w:r>
      <w:r>
        <w:rPr>
          <w:rFonts w:hint="eastAsia" w:ascii="仿宋_GB2312" w:hAnsi="宋体" w:eastAsia="仿宋_GB2312"/>
          <w:b/>
          <w:sz w:val="32"/>
          <w:szCs w:val="32"/>
        </w:rPr>
        <w:t>.付款方式</w:t>
      </w:r>
    </w:p>
    <w:p>
      <w:pPr>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5</w:t>
      </w:r>
      <w:r>
        <w:rPr>
          <w:rFonts w:hint="eastAsia" w:ascii="仿宋_GB2312" w:hAnsi="宋体" w:eastAsia="仿宋_GB2312"/>
          <w:sz w:val="32"/>
          <w:szCs w:val="32"/>
        </w:rPr>
        <w:t>.1首付款：双方签订合同且收到发票后，支付合同总额的70%。</w:t>
      </w:r>
    </w:p>
    <w:p>
      <w:pPr>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5</w:t>
      </w:r>
      <w:r>
        <w:rPr>
          <w:rFonts w:hint="eastAsia" w:ascii="仿宋_GB2312" w:hAnsi="宋体" w:eastAsia="仿宋_GB2312"/>
          <w:sz w:val="32"/>
          <w:szCs w:val="32"/>
        </w:rPr>
        <w:t>.2余款：服务通过并出具验收报告，且收到发票后，支付合同总额的30%。</w:t>
      </w:r>
    </w:p>
    <w:p>
      <w:pPr>
        <w:adjustRightInd w:val="0"/>
        <w:snapToGrid w:val="0"/>
        <w:ind w:firstLine="640"/>
        <w:rPr>
          <w:rFonts w:ascii="黑体" w:hAnsi="黑体" w:eastAsia="黑体" w:cstheme="majorEastAsia"/>
          <w:sz w:val="32"/>
          <w:szCs w:val="32"/>
        </w:rPr>
      </w:pPr>
      <w:r>
        <w:rPr>
          <w:rFonts w:hint="eastAsia" w:ascii="黑体" w:hAnsi="黑体" w:eastAsia="黑体"/>
          <w:sz w:val="32"/>
          <w:szCs w:val="32"/>
        </w:rPr>
        <w:t>三、</w:t>
      </w:r>
      <w:r>
        <w:rPr>
          <w:rFonts w:hint="eastAsia" w:ascii="黑体" w:hAnsi="黑体" w:eastAsia="黑体" w:cstheme="majorEastAsia"/>
          <w:sz w:val="32"/>
          <w:szCs w:val="32"/>
        </w:rPr>
        <w:t>投标报价</w:t>
      </w:r>
    </w:p>
    <w:p>
      <w:pPr>
        <w:ind w:firstLine="640"/>
        <w:rPr>
          <w:rFonts w:ascii="仿宋_GB2312" w:hAnsi="华文仿宋" w:eastAsia="仿宋_GB2312"/>
          <w:sz w:val="32"/>
          <w:szCs w:val="32"/>
        </w:rPr>
      </w:pPr>
      <w:r>
        <w:rPr>
          <w:rFonts w:hint="eastAsia" w:ascii="仿宋_GB2312" w:hAnsi="华文仿宋" w:eastAsia="仿宋_GB2312"/>
          <w:sz w:val="32"/>
          <w:szCs w:val="32"/>
        </w:rPr>
        <w:t>1.本项目中预算控制金额为</w:t>
      </w:r>
      <w:r>
        <w:rPr>
          <w:rFonts w:hint="eastAsia" w:ascii="仿宋_GB2312" w:hAnsi="华文仿宋" w:eastAsia="仿宋_GB2312"/>
          <w:color w:val="000000" w:themeColor="text1"/>
          <w:sz w:val="32"/>
          <w:szCs w:val="32"/>
        </w:rPr>
        <w:t>人民币8.5万元，投</w:t>
      </w:r>
      <w:r>
        <w:rPr>
          <w:rFonts w:hint="eastAsia" w:ascii="仿宋_GB2312" w:hAnsi="华文仿宋" w:eastAsia="仿宋_GB2312"/>
          <w:sz w:val="32"/>
          <w:szCs w:val="32"/>
        </w:rPr>
        <w:t>标人的投标总价超过预算控制金额为无效投标；</w:t>
      </w:r>
    </w:p>
    <w:p>
      <w:pPr>
        <w:ind w:firstLine="640"/>
        <w:rPr>
          <w:rFonts w:ascii="仿宋_GB2312" w:hAnsi="华文仿宋" w:eastAsia="仿宋_GB2312"/>
          <w:sz w:val="32"/>
          <w:szCs w:val="32"/>
        </w:rPr>
      </w:pPr>
      <w:r>
        <w:rPr>
          <w:rFonts w:hint="eastAsia" w:ascii="仿宋_GB2312" w:hAnsi="华文仿宋" w:eastAsia="仿宋_GB2312"/>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rPr>
          <w:rFonts w:ascii="仿宋_GB2312" w:hAnsi="华文仿宋" w:eastAsia="仿宋_GB2312"/>
          <w:sz w:val="32"/>
          <w:szCs w:val="32"/>
        </w:rPr>
      </w:pPr>
      <w:r>
        <w:rPr>
          <w:rFonts w:hint="eastAsia" w:ascii="仿宋_GB2312" w:hAnsi="华文仿宋" w:eastAsia="仿宋_GB2312"/>
          <w:sz w:val="32"/>
          <w:szCs w:val="32"/>
        </w:rPr>
        <w:t>3.小型企业、微型企业、监狱企业、残疾人福利性单位提供本企业制造的货物，承担的工程或服务，或者提供其他符合优惠主体资格条件企业制造的货物，对其所投产品的价格给</w:t>
      </w:r>
      <w:r>
        <w:rPr>
          <w:rFonts w:hint="eastAsia" w:ascii="仿宋_GB2312" w:hAnsi="华文仿宋" w:eastAsia="仿宋_GB2312"/>
          <w:color w:val="000000" w:themeColor="text1"/>
          <w:sz w:val="32"/>
          <w:szCs w:val="32"/>
        </w:rPr>
        <w:t>予20%的扣除，用</w:t>
      </w:r>
      <w:r>
        <w:rPr>
          <w:rFonts w:hint="eastAsia" w:ascii="仿宋_GB2312" w:hAnsi="华文仿宋" w:eastAsia="仿宋_GB2312"/>
          <w:sz w:val="32"/>
          <w:szCs w:val="32"/>
        </w:rPr>
        <w:t>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cs="Arial"/>
          <w:bCs/>
          <w:kern w:val="0"/>
          <w:sz w:val="32"/>
          <w:szCs w:val="32"/>
        </w:rPr>
      </w:pPr>
      <w:r>
        <w:rPr>
          <w:rFonts w:hint="eastAsia" w:ascii="仿宋_GB2312" w:hAnsi="仿宋" w:cs="Arial"/>
          <w:bCs/>
          <w:kern w:val="0"/>
          <w:sz w:val="32"/>
          <w:szCs w:val="32"/>
        </w:rPr>
        <w:t>（中标后由我单位另行发送）</w:t>
      </w: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left="640"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ind w:firstLine="640"/>
        <w:rPr>
          <w:sz w:val="32"/>
          <w:szCs w:val="32"/>
        </w:rPr>
      </w:pPr>
    </w:p>
    <w:p>
      <w:pPr>
        <w:ind w:firstLine="640"/>
        <w:rPr>
          <w:sz w:val="32"/>
          <w:szCs w:val="32"/>
        </w:rPr>
      </w:pPr>
    </w:p>
    <w:p>
      <w:pPr>
        <w:ind w:firstLine="640"/>
        <w:rPr>
          <w:sz w:val="32"/>
          <w:szCs w:val="32"/>
        </w:rPr>
      </w:pPr>
    </w:p>
    <w:p>
      <w:pPr>
        <w:widowControl/>
        <w:ind w:firstLine="640"/>
        <w:jc w:val="left"/>
        <w:rPr>
          <w:sz w:val="32"/>
          <w:szCs w:val="32"/>
        </w:rPr>
      </w:pPr>
      <w:r>
        <w:rPr>
          <w:sz w:val="32"/>
          <w:szCs w:val="32"/>
        </w:rPr>
        <w:br w:type="page"/>
      </w:r>
    </w:p>
    <w:p>
      <w:pPr>
        <w:ind w:firstLine="560"/>
        <w:jc w:val="center"/>
      </w:pPr>
      <w:r>
        <w:rPr>
          <w:rFonts w:hint="eastAsia"/>
        </w:rPr>
        <w:t>封面</w:t>
      </w:r>
    </w:p>
    <w:p>
      <w:pPr>
        <w:ind w:firstLine="5880" w:firstLineChars="2800"/>
        <w:rPr>
          <w:rFonts w:ascii="宋体" w:hAnsi="宋体" w:cs="宋体"/>
          <w:szCs w:val="28"/>
        </w:rPr>
      </w:pPr>
    </w:p>
    <w:p>
      <w:pPr>
        <w:ind w:firstLine="964"/>
        <w:jc w:val="center"/>
        <w:rPr>
          <w:rFonts w:ascii="宋体" w:hAnsi="宋体" w:cs="宋体"/>
          <w:b/>
          <w:bCs/>
          <w:sz w:val="48"/>
          <w:szCs w:val="48"/>
        </w:rPr>
      </w:pPr>
    </w:p>
    <w:p>
      <w:pPr>
        <w:spacing w:line="240" w:lineRule="atLeast"/>
        <w:ind w:firstLine="958"/>
        <w:jc w:val="distribute"/>
        <w:rPr>
          <w:rFonts w:cs="宋体" w:asciiTheme="majorEastAsia" w:hAnsiTheme="majorEastAsia" w:eastAsiaTheme="majorEastAsia"/>
          <w:b/>
          <w:bCs/>
          <w:sz w:val="36"/>
          <w:szCs w:val="36"/>
        </w:rPr>
      </w:pPr>
      <w:r>
        <w:rPr>
          <w:rFonts w:hint="eastAsia" w:cs="方正小标宋简体" w:asciiTheme="majorEastAsia" w:hAnsiTheme="majorEastAsia" w:eastAsiaTheme="majorEastAsia"/>
          <w:sz w:val="36"/>
          <w:szCs w:val="36"/>
        </w:rPr>
        <w:t>X</w:t>
      </w:r>
      <w:r>
        <w:rPr>
          <w:rFonts w:cs="方正小标宋简体" w:asciiTheme="majorEastAsia" w:hAnsiTheme="majorEastAsia" w:eastAsiaTheme="majorEastAsia"/>
          <w:sz w:val="36"/>
          <w:szCs w:val="36"/>
        </w:rPr>
        <w:t>XXX(投标单位名称)</w:t>
      </w:r>
    </w:p>
    <w:p>
      <w:pPr>
        <w:spacing w:line="240" w:lineRule="atLeast"/>
        <w:ind w:firstLine="1446"/>
        <w:jc w:val="center"/>
        <w:rPr>
          <w:rFonts w:ascii="宋体" w:hAnsi="宋体" w:cs="宋体"/>
          <w:b/>
          <w:bCs/>
          <w:sz w:val="72"/>
          <w:szCs w:val="72"/>
        </w:rPr>
      </w:pP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件</w:t>
      </w:r>
    </w:p>
    <w:p>
      <w:pPr>
        <w:ind w:firstLine="1446"/>
        <w:jc w:val="center"/>
        <w:rPr>
          <w:rFonts w:ascii="宋体" w:hAnsi="宋体" w:cs="宋体"/>
          <w:b/>
          <w:bCs/>
          <w:sz w:val="72"/>
          <w:szCs w:val="72"/>
        </w:rPr>
      </w:pPr>
    </w:p>
    <w:p>
      <w:pPr>
        <w:ind w:firstLine="1446"/>
        <w:rPr>
          <w:rFonts w:ascii="宋体" w:hAnsi="宋体" w:cs="宋体"/>
          <w:b/>
          <w:bCs/>
          <w:sz w:val="72"/>
          <w:szCs w:val="72"/>
        </w:rPr>
      </w:pPr>
    </w:p>
    <w:p>
      <w:pPr>
        <w:ind w:firstLine="720"/>
        <w:jc w:val="left"/>
        <w:rPr>
          <w:rFonts w:hint="eastAsia" w:ascii="宋体" w:hAnsi="宋体" w:cs="宋体"/>
          <w:bCs/>
          <w:sz w:val="36"/>
          <w:szCs w:val="36"/>
        </w:rPr>
      </w:pPr>
      <w:r>
        <w:rPr>
          <w:rFonts w:hint="eastAsia" w:ascii="宋体" w:hAnsi="宋体" w:cs="宋体"/>
          <w:bCs/>
          <w:sz w:val="36"/>
          <w:szCs w:val="36"/>
        </w:rPr>
        <w:t>项目名称：</w:t>
      </w:r>
    </w:p>
    <w:p>
      <w:pPr>
        <w:ind w:firstLine="720"/>
        <w:jc w:val="left"/>
        <w:rPr>
          <w:rFonts w:hint="eastAsia" w:ascii="宋体" w:hAnsi="宋体" w:cs="宋体"/>
          <w:bCs/>
          <w:sz w:val="36"/>
          <w:szCs w:val="36"/>
        </w:rPr>
      </w:pPr>
      <w:r>
        <w:rPr>
          <w:rFonts w:hint="eastAsia" w:ascii="宋体" w:hAnsi="宋体" w:cs="宋体"/>
          <w:bCs/>
          <w:sz w:val="36"/>
          <w:szCs w:val="36"/>
        </w:rPr>
        <w:t>项目编号：</w:t>
      </w:r>
    </w:p>
    <w:p>
      <w:pPr>
        <w:ind w:firstLine="720"/>
        <w:jc w:val="left"/>
        <w:rPr>
          <w:rFonts w:hint="eastAsia" w:ascii="宋体" w:hAnsi="宋体" w:cs="宋体"/>
          <w:bCs/>
          <w:sz w:val="36"/>
          <w:szCs w:val="36"/>
        </w:rPr>
      </w:pPr>
      <w:r>
        <w:rPr>
          <w:rFonts w:hint="eastAsia" w:ascii="宋体" w:hAnsi="宋体" w:cs="宋体"/>
          <w:bCs/>
          <w:sz w:val="36"/>
          <w:szCs w:val="36"/>
        </w:rPr>
        <w:t>招标编号：</w:t>
      </w:r>
    </w:p>
    <w:p>
      <w:pPr>
        <w:ind w:firstLine="720"/>
        <w:jc w:val="left"/>
        <w:rPr>
          <w:rFonts w:ascii="宋体" w:hAnsi="宋体" w:cs="宋体"/>
          <w:bCs/>
          <w:sz w:val="36"/>
          <w:szCs w:val="36"/>
        </w:rPr>
      </w:pPr>
      <w:r>
        <w:rPr>
          <w:rFonts w:hint="eastAsia" w:ascii="宋体" w:hAnsi="宋体" w:cs="宋体"/>
          <w:bCs/>
          <w:sz w:val="36"/>
          <w:szCs w:val="36"/>
        </w:rPr>
        <w:t>投标人：（盖公章）</w:t>
      </w:r>
    </w:p>
    <w:p>
      <w:pPr>
        <w:widowControl/>
        <w:jc w:val="left"/>
        <w:rPr>
          <w:rFonts w:ascii="宋体" w:hAnsi="宋体" w:cs="宋体"/>
          <w:bCs/>
          <w:sz w:val="36"/>
          <w:szCs w:val="36"/>
        </w:rPr>
      </w:pPr>
      <w:r>
        <w:rPr>
          <w:rFonts w:ascii="宋体" w:hAnsi="宋体" w:cs="宋体"/>
          <w:bCs/>
          <w:sz w:val="36"/>
          <w:szCs w:val="36"/>
        </w:rPr>
        <w:br w:type="page"/>
      </w:r>
    </w:p>
    <w:p>
      <w:pPr>
        <w:ind w:firstLine="720"/>
        <w:jc w:val="left"/>
        <w:rPr>
          <w:rFonts w:ascii="宋体" w:hAnsi="宋体" w:cs="宋体"/>
          <w:bCs/>
          <w:sz w:val="36"/>
          <w:szCs w:val="36"/>
        </w:rPr>
      </w:pPr>
    </w:p>
    <w:p>
      <w:pPr>
        <w:spacing w:line="360" w:lineRule="auto"/>
        <w:ind w:firstLine="643"/>
        <w:rPr>
          <w:rFonts w:asciiTheme="minorEastAsia" w:hAnsiTheme="minorEastAsia"/>
          <w:b/>
          <w:sz w:val="32"/>
          <w:szCs w:val="32"/>
        </w:rPr>
      </w:pPr>
      <w:r>
        <w:rPr>
          <w:rFonts w:hint="eastAsia" w:asciiTheme="minorEastAsia" w:hAnsiTheme="minorEastAsia"/>
          <w:b/>
          <w:sz w:val="32"/>
          <w:szCs w:val="32"/>
        </w:rPr>
        <w:t>目录</w:t>
      </w:r>
    </w:p>
    <w:p>
      <w:pPr>
        <w:spacing w:line="360" w:lineRule="auto"/>
        <w:ind w:firstLine="640"/>
        <w:rPr>
          <w:rFonts w:asciiTheme="minorEastAsia" w:hAnsiTheme="minorEastAsia"/>
          <w:sz w:val="32"/>
          <w:szCs w:val="32"/>
        </w:rPr>
      </w:pP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1.投标及履约承诺函</w:t>
      </w:r>
    </w:p>
    <w:p>
      <w:pPr>
        <w:spacing w:line="360" w:lineRule="auto"/>
        <w:ind w:firstLine="640"/>
        <w:jc w:val="left"/>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2</w:t>
      </w:r>
      <w:r>
        <w:rPr>
          <w:rFonts w:ascii="仿宋_GB2312" w:eastAsia="仿宋_GB2312" w:hAnsiTheme="minorEastAsia"/>
          <w:sz w:val="32"/>
          <w:szCs w:val="32"/>
          <w:highlight w:val="none"/>
        </w:rPr>
        <w:t>.</w:t>
      </w:r>
      <w:r>
        <w:rPr>
          <w:rFonts w:hint="eastAsia" w:ascii="仿宋_GB2312" w:eastAsia="仿宋_GB2312" w:hAnsiTheme="minorEastAsia"/>
          <w:sz w:val="32"/>
          <w:szCs w:val="32"/>
          <w:highlight w:val="none"/>
        </w:rPr>
        <w:t>政府采购违法行为风险知悉确认书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3</w:t>
      </w:r>
      <w:r>
        <w:rPr>
          <w:rFonts w:hint="eastAsia" w:ascii="仿宋_GB2312" w:eastAsia="仿宋_GB2312" w:hAnsiTheme="minorEastAsia"/>
          <w:sz w:val="32"/>
          <w:szCs w:val="32"/>
        </w:rPr>
        <w:t>.法定代表人授权委托书、法定代表人证明书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hint="eastAsia" w:ascii="仿宋_GB2312" w:eastAsia="仿宋_GB2312" w:hAnsiTheme="minorEastAsia"/>
          <w:sz w:val="32"/>
          <w:szCs w:val="32"/>
        </w:rPr>
        <w:t>.投标人基本情况表</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hint="eastAsia" w:ascii="仿宋_GB2312" w:eastAsia="仿宋_GB2312" w:hAnsiTheme="minorEastAsia"/>
          <w:sz w:val="32"/>
          <w:szCs w:val="32"/>
        </w:rPr>
        <w:t>.开标一览表(报价表)</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hint="eastAsia" w:ascii="仿宋_GB2312" w:eastAsia="仿宋_GB2312" w:hAnsiTheme="minorEastAsia"/>
          <w:sz w:val="32"/>
          <w:szCs w:val="32"/>
        </w:rPr>
        <w:t>.实施方案（工作措施、工作方法、工作手段、工作流程）</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.项目重点难点分析、应对措施及相关的合理化建议</w:t>
      </w:r>
    </w:p>
    <w:p>
      <w:pPr>
        <w:spacing w:line="360" w:lineRule="auto"/>
        <w:ind w:firstLine="640"/>
        <w:jc w:val="left"/>
        <w:rPr>
          <w:rFonts w:hint="eastAsia" w:ascii="仿宋_GB2312" w:eastAsia="仿宋_GB2312" w:hAnsiTheme="minorEastAsia"/>
          <w:sz w:val="32"/>
          <w:szCs w:val="32"/>
        </w:rPr>
      </w:pPr>
      <w:r>
        <w:rPr>
          <w:rFonts w:ascii="仿宋_GB2312" w:eastAsia="仿宋_GB2312" w:hAnsiTheme="minorEastAsia"/>
          <w:sz w:val="32"/>
          <w:szCs w:val="32"/>
        </w:rPr>
        <w:t>8</w:t>
      </w:r>
      <w:r>
        <w:rPr>
          <w:rFonts w:hint="eastAsia" w:ascii="仿宋_GB2312" w:eastAsia="仿宋_GB2312" w:hAnsiTheme="minorEastAsia"/>
          <w:sz w:val="32"/>
          <w:szCs w:val="32"/>
        </w:rPr>
        <w:t>.项目完成（服务期满）后的服务承诺</w:t>
      </w:r>
    </w:p>
    <w:p>
      <w:pPr>
        <w:spacing w:line="360" w:lineRule="auto"/>
        <w:ind w:firstLine="640"/>
        <w:jc w:val="left"/>
        <w:rPr>
          <w:rFonts w:hint="eastAsia"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9.违约承诺</w:t>
      </w:r>
    </w:p>
    <w:p>
      <w:pPr>
        <w:spacing w:line="360" w:lineRule="auto"/>
        <w:ind w:firstLine="640"/>
        <w:jc w:val="left"/>
        <w:rPr>
          <w:rFonts w:hint="default" w:ascii="仿宋_GB2312" w:eastAsia="仿宋_GB2312" w:hAnsiTheme="minorEastAsia"/>
          <w:sz w:val="32"/>
          <w:szCs w:val="32"/>
          <w:lang w:val="en-US" w:eastAsia="zh-CN"/>
        </w:rPr>
      </w:pPr>
      <w:r>
        <w:rPr>
          <w:rFonts w:hint="default" w:ascii="仿宋_GB2312" w:eastAsia="仿宋_GB2312" w:hAnsiTheme="minorEastAsia"/>
          <w:sz w:val="32"/>
          <w:szCs w:val="32"/>
          <w:lang w:val="en-US" w:eastAsia="zh-CN"/>
        </w:rPr>
        <w:t>10.投标人资格情况及通过相关认证情况</w:t>
      </w: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lang w:val="en-US" w:eastAsia="zh-CN"/>
        </w:rPr>
        <w:t>11</w:t>
      </w:r>
      <w:r>
        <w:rPr>
          <w:rFonts w:hint="eastAsia" w:ascii="仿宋_GB2312" w:eastAsia="仿宋_GB2312" w:hAnsiTheme="minorEastAsia"/>
          <w:sz w:val="32"/>
          <w:szCs w:val="32"/>
        </w:rPr>
        <w:t>.拟安排的项目负责人及项目团队成员情况</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w:t>
      </w:r>
      <w:r>
        <w:rPr>
          <w:rFonts w:hint="eastAsia" w:ascii="仿宋_GB2312" w:eastAsia="仿宋_GB2312" w:hAnsiTheme="minorEastAsia"/>
          <w:sz w:val="32"/>
          <w:szCs w:val="32"/>
          <w:lang w:val="en-US" w:eastAsia="zh-CN"/>
        </w:rPr>
        <w:t>2</w:t>
      </w:r>
      <w:r>
        <w:rPr>
          <w:rFonts w:hint="eastAsia" w:ascii="仿宋_GB2312" w:eastAsia="仿宋_GB2312" w:hAnsiTheme="minorEastAsia"/>
          <w:sz w:val="32"/>
          <w:szCs w:val="32"/>
        </w:rPr>
        <w:t>.小微企业、残疾人福利性单位及监狱企业声明函（可选项）</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hint="eastAsia" w:ascii="仿宋_GB2312" w:eastAsia="仿宋_GB2312" w:hAnsiTheme="minorEastAsia"/>
          <w:sz w:val="32"/>
          <w:szCs w:val="32"/>
          <w:lang w:val="en-US" w:eastAsia="zh-CN"/>
        </w:rPr>
        <w:t>3</w:t>
      </w:r>
      <w:r>
        <w:rPr>
          <w:rFonts w:hint="eastAsia" w:ascii="仿宋_GB2312" w:eastAsia="仿宋_GB2312" w:hAnsiTheme="minorEastAsia"/>
          <w:sz w:val="32"/>
          <w:szCs w:val="32"/>
        </w:rPr>
        <w:t>.招标文件要求的其他内容及投标人认为需要加以说明的其他内容</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hint="eastAsia" w:ascii="仿宋_GB2312" w:eastAsia="仿宋_GB2312" w:hAnsiTheme="minorEastAsia"/>
          <w:sz w:val="32"/>
          <w:szCs w:val="32"/>
          <w:lang w:val="en-US" w:eastAsia="zh-CN"/>
        </w:rPr>
        <w:t>4</w:t>
      </w:r>
      <w:r>
        <w:rPr>
          <w:rFonts w:hint="eastAsia" w:ascii="仿宋_GB2312" w:eastAsia="仿宋_GB2312" w:hAnsiTheme="minorEastAsia"/>
          <w:sz w:val="32"/>
          <w:szCs w:val="32"/>
        </w:rPr>
        <w:t>.项目实施人员安全背景审查承诺函</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hint="eastAsia" w:ascii="仿宋_GB2312" w:eastAsia="仿宋_GB2312" w:hAnsiTheme="minorEastAsia"/>
          <w:sz w:val="32"/>
          <w:szCs w:val="32"/>
          <w:lang w:val="en-US" w:eastAsia="zh-CN"/>
        </w:rPr>
        <w:t>5</w:t>
      </w:r>
      <w:r>
        <w:rPr>
          <w:rFonts w:hint="eastAsia" w:ascii="仿宋_GB2312" w:eastAsia="仿宋_GB2312" w:hAnsiTheme="minorEastAsia"/>
          <w:sz w:val="32"/>
          <w:szCs w:val="32"/>
        </w:rPr>
        <w:t>.网络安全及数据安全保密承诺书</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hint="eastAsia" w:ascii="仿宋_GB2312" w:eastAsia="仿宋_GB2312" w:hAnsiTheme="minorEastAsia"/>
          <w:sz w:val="32"/>
          <w:szCs w:val="32"/>
          <w:lang w:val="en-US" w:eastAsia="zh-CN"/>
        </w:rPr>
        <w:t>6</w:t>
      </w:r>
      <w:r>
        <w:rPr>
          <w:rFonts w:hint="eastAsia" w:ascii="仿宋_GB2312" w:eastAsia="仿宋_GB2312" w:hAnsiTheme="minorEastAsia"/>
          <w:sz w:val="32"/>
          <w:szCs w:val="32"/>
        </w:rPr>
        <w:t>.项目实施人员无犯罪证明</w:t>
      </w:r>
    </w:p>
    <w:p>
      <w:pPr>
        <w:widowControl/>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p>
    <w:p>
      <w:pPr>
        <w:snapToGrid w:val="0"/>
        <w:spacing w:line="360" w:lineRule="auto"/>
        <w:ind w:firstLine="560"/>
        <w:rPr>
          <w:rFonts w:ascii="宋体" w:hAnsi="宋体" w:cs="宋体"/>
        </w:rPr>
      </w:pPr>
    </w:p>
    <w:p>
      <w:pPr>
        <w:jc w:val="left"/>
        <w:rPr>
          <w:rFonts w:ascii="仿宋_GB2312" w:eastAsia="仿宋_GB2312"/>
          <w:sz w:val="32"/>
          <w:szCs w:val="32"/>
        </w:rPr>
      </w:pPr>
      <w:r>
        <w:rPr>
          <w:rFonts w:hint="eastAsia" w:ascii="仿宋_GB2312" w:eastAsia="仿宋_GB2312"/>
          <w:sz w:val="32"/>
          <w:szCs w:val="32"/>
        </w:rPr>
        <w:t>致：深圳市残疾人综合服务中心</w:t>
      </w:r>
    </w:p>
    <w:p>
      <w:pPr>
        <w:ind w:firstLine="640" w:firstLineChars="200"/>
        <w:rPr>
          <w:rFonts w:ascii="仿宋_GB2312" w:eastAsia="仿宋_GB2312"/>
          <w:sz w:val="32"/>
          <w:szCs w:val="32"/>
        </w:rPr>
      </w:pPr>
      <w:r>
        <w:rPr>
          <w:rFonts w:hint="eastAsia" w:ascii="仿宋_GB2312" w:eastAsia="仿宋_GB2312"/>
          <w:sz w:val="32"/>
          <w:szCs w:val="32"/>
        </w:rPr>
        <w:t>我方承诺：</w:t>
      </w:r>
    </w:p>
    <w:p>
      <w:pPr>
        <w:ind w:firstLine="640" w:firstLineChars="200"/>
        <w:rPr>
          <w:rFonts w:ascii="仿宋_GB2312" w:eastAsia="仿宋_GB2312"/>
          <w:sz w:val="32"/>
          <w:szCs w:val="32"/>
        </w:rPr>
      </w:pPr>
      <w:r>
        <w:rPr>
          <w:rFonts w:hint="eastAsia" w:ascii="仿宋_GB2312" w:eastAsia="仿宋_GB2312"/>
          <w:sz w:val="32"/>
          <w:szCs w:val="32"/>
        </w:rPr>
        <w:t>1.我方符合《中华人民共和国政府采购法》第二十二条规定的以下要求：</w:t>
      </w:r>
    </w:p>
    <w:p>
      <w:pPr>
        <w:ind w:firstLine="640" w:firstLineChars="200"/>
        <w:rPr>
          <w:rFonts w:ascii="仿宋_GB2312" w:eastAsia="仿宋_GB2312"/>
          <w:sz w:val="32"/>
          <w:szCs w:val="32"/>
        </w:rPr>
      </w:pPr>
      <w:r>
        <w:rPr>
          <w:rFonts w:hint="eastAsia" w:ascii="仿宋_GB2312" w:eastAsia="仿宋_GB2312"/>
          <w:sz w:val="32"/>
          <w:szCs w:val="32"/>
        </w:rPr>
        <w:t>（一）具有独立承担民事责任的能力；</w:t>
      </w:r>
    </w:p>
    <w:p>
      <w:pPr>
        <w:ind w:firstLine="640" w:firstLineChars="200"/>
        <w:rPr>
          <w:rFonts w:ascii="仿宋_GB2312" w:eastAsia="仿宋_GB2312"/>
          <w:sz w:val="32"/>
          <w:szCs w:val="32"/>
        </w:rPr>
      </w:pPr>
      <w:r>
        <w:rPr>
          <w:rFonts w:hint="eastAsia" w:ascii="仿宋_GB2312" w:eastAsia="仿宋_GB2312"/>
          <w:sz w:val="32"/>
          <w:szCs w:val="32"/>
        </w:rPr>
        <w:t>（二）具有良好的商业信誉和健全的财务会计制度；</w:t>
      </w:r>
    </w:p>
    <w:p>
      <w:pPr>
        <w:ind w:firstLine="640" w:firstLineChars="200"/>
        <w:rPr>
          <w:rFonts w:ascii="仿宋_GB2312" w:eastAsia="仿宋_GB2312"/>
          <w:sz w:val="32"/>
          <w:szCs w:val="32"/>
        </w:rPr>
      </w:pPr>
      <w:r>
        <w:rPr>
          <w:rFonts w:hint="eastAsia" w:ascii="仿宋_GB2312" w:eastAsia="仿宋_GB2312"/>
          <w:sz w:val="32"/>
          <w:szCs w:val="32"/>
        </w:rPr>
        <w:t>（三）具有履行合同所必需的设备和专业技术能力；</w:t>
      </w:r>
    </w:p>
    <w:p>
      <w:pPr>
        <w:ind w:firstLine="640" w:firstLineChars="200"/>
        <w:rPr>
          <w:rFonts w:ascii="仿宋_GB2312" w:eastAsia="仿宋_GB2312"/>
          <w:sz w:val="32"/>
          <w:szCs w:val="32"/>
        </w:rPr>
      </w:pPr>
      <w:r>
        <w:rPr>
          <w:rFonts w:hint="eastAsia" w:ascii="仿宋_GB2312" w:eastAsia="仿宋_GB2312"/>
          <w:sz w:val="32"/>
          <w:szCs w:val="32"/>
        </w:rPr>
        <w:t>（四）有依法缴纳税收和社会保障资金的良好记录；</w:t>
      </w:r>
    </w:p>
    <w:p>
      <w:pPr>
        <w:ind w:firstLine="640" w:firstLineChars="200"/>
        <w:rPr>
          <w:rFonts w:ascii="仿宋_GB2312" w:eastAsia="仿宋_GB2312"/>
          <w:sz w:val="32"/>
          <w:szCs w:val="32"/>
        </w:rPr>
      </w:pPr>
      <w:r>
        <w:rPr>
          <w:rFonts w:hint="eastAsia" w:ascii="仿宋_GB2312" w:eastAsia="仿宋_GB2312"/>
          <w:sz w:val="32"/>
          <w:szCs w:val="32"/>
        </w:rPr>
        <w:t>（五）参加政府采购活动前三年内，在经营活动中没有重大违法记录；</w:t>
      </w:r>
    </w:p>
    <w:p>
      <w:pPr>
        <w:ind w:firstLine="640" w:firstLineChars="200"/>
        <w:rPr>
          <w:rFonts w:ascii="仿宋_GB2312" w:eastAsia="仿宋_GB2312"/>
          <w:sz w:val="32"/>
          <w:szCs w:val="32"/>
        </w:rPr>
      </w:pPr>
      <w:r>
        <w:rPr>
          <w:rFonts w:hint="eastAsia" w:ascii="仿宋_GB2312" w:eastAsia="仿宋_GB2312"/>
          <w:sz w:val="32"/>
          <w:szCs w:val="32"/>
        </w:rPr>
        <w:t>（六）法律、行政法规规定的其他条件。</w:t>
      </w:r>
    </w:p>
    <w:p>
      <w:pPr>
        <w:ind w:firstLine="640" w:firstLineChars="200"/>
        <w:rPr>
          <w:rFonts w:ascii="仿宋_GB2312" w:eastAsia="仿宋_GB2312"/>
          <w:sz w:val="32"/>
          <w:szCs w:val="32"/>
        </w:rPr>
      </w:pPr>
      <w:r>
        <w:rPr>
          <w:rFonts w:hint="eastAsia" w:ascii="仿宋_GB2312" w:eastAsia="仿宋_GB2312"/>
          <w:sz w:val="32"/>
          <w:szCs w:val="32"/>
        </w:rPr>
        <w:t>2.本项目所提供的货物或服务未侵犯知识产权。我方已清楚，提供虚假承诺或者被有关单位确认为侵犯知识产权的，三年内不得参加政府采购活动。</w:t>
      </w:r>
    </w:p>
    <w:p>
      <w:pPr>
        <w:ind w:firstLine="640" w:firstLineChars="200"/>
        <w:rPr>
          <w:rFonts w:ascii="仿宋_GB2312" w:eastAsia="仿宋_GB2312"/>
          <w:sz w:val="32"/>
          <w:szCs w:val="32"/>
        </w:rPr>
      </w:pPr>
      <w:r>
        <w:rPr>
          <w:rFonts w:hint="eastAsia" w:ascii="仿宋_GB2312" w:eastAsia="仿宋_GB2312"/>
          <w:sz w:val="32"/>
          <w:szCs w:val="32"/>
        </w:rPr>
        <w:t>3.参与本项目投标前三年内无行贿犯罪记录。</w:t>
      </w:r>
    </w:p>
    <w:p>
      <w:pPr>
        <w:ind w:firstLine="640" w:firstLineChars="200"/>
        <w:rPr>
          <w:rFonts w:ascii="仿宋_GB2312" w:eastAsia="仿宋_GB2312"/>
          <w:sz w:val="32"/>
          <w:szCs w:val="32"/>
        </w:rPr>
      </w:pPr>
      <w:r>
        <w:rPr>
          <w:rFonts w:hint="eastAsia" w:ascii="仿宋_GB2312" w:eastAsia="仿宋_GB2312"/>
          <w:sz w:val="32"/>
          <w:szCs w:val="32"/>
        </w:rPr>
        <w:t>4.参与本项目采购活动时不存在被有关部门禁止参与政府采购活动且在有效期内的情况。</w:t>
      </w:r>
    </w:p>
    <w:p>
      <w:pPr>
        <w:ind w:firstLine="640" w:firstLineChars="200"/>
        <w:rPr>
          <w:rFonts w:ascii="仿宋_GB2312" w:eastAsia="仿宋_GB2312"/>
          <w:sz w:val="32"/>
          <w:szCs w:val="32"/>
        </w:rPr>
      </w:pPr>
      <w:r>
        <w:rPr>
          <w:rFonts w:hint="eastAsia" w:ascii="仿宋_GB2312" w:eastAsia="仿宋_GB2312"/>
          <w:sz w:val="32"/>
          <w:szCs w:val="32"/>
        </w:rPr>
        <w:t>5.我方不存在以下情况：</w:t>
      </w:r>
    </w:p>
    <w:p>
      <w:pPr>
        <w:ind w:firstLine="640" w:firstLineChars="200"/>
        <w:rPr>
          <w:rFonts w:ascii="仿宋_GB2312" w:eastAsia="仿宋_GB2312"/>
          <w:sz w:val="32"/>
          <w:szCs w:val="32"/>
        </w:rPr>
      </w:pPr>
      <w:r>
        <w:rPr>
          <w:rFonts w:hint="eastAsia" w:ascii="仿宋_GB2312" w:eastAsia="仿宋_GB2312"/>
          <w:sz w:val="32"/>
          <w:szCs w:val="32"/>
        </w:rPr>
        <w:t>（1）单位负责人为同一人或者存在直接控股、管理关系的不同供应商；</w:t>
      </w:r>
    </w:p>
    <w:p>
      <w:pPr>
        <w:ind w:firstLine="640" w:firstLineChars="200"/>
        <w:rPr>
          <w:rFonts w:ascii="仿宋_GB2312" w:eastAsia="仿宋_GB2312"/>
          <w:sz w:val="32"/>
          <w:szCs w:val="32"/>
        </w:rPr>
      </w:pPr>
      <w:r>
        <w:rPr>
          <w:rFonts w:hint="eastAsia" w:ascii="仿宋_GB2312" w:eastAsia="仿宋_GB2312"/>
          <w:sz w:val="32"/>
          <w:szCs w:val="32"/>
        </w:rPr>
        <w:t>（2）为采购项目提供整体设计、规范编制或者项目管理、监理、检测等服务。</w:t>
      </w:r>
    </w:p>
    <w:p>
      <w:pPr>
        <w:ind w:firstLine="640" w:firstLineChars="200"/>
        <w:rPr>
          <w:rFonts w:ascii="仿宋_GB2312" w:eastAsia="仿宋_GB2312"/>
          <w:sz w:val="32"/>
          <w:szCs w:val="32"/>
        </w:rPr>
      </w:pPr>
      <w:r>
        <w:rPr>
          <w:rFonts w:hint="eastAsia" w:ascii="仿宋_GB2312" w:eastAsia="仿宋_GB2312"/>
          <w:sz w:val="32"/>
          <w:szCs w:val="32"/>
        </w:rPr>
        <w:t>6.我方未被列入失信被执行人、重大税收违法案件当事人名单、政府采购严重违法失信行为记录名单。</w:t>
      </w:r>
    </w:p>
    <w:p>
      <w:pPr>
        <w:ind w:firstLine="640" w:firstLineChars="200"/>
        <w:rPr>
          <w:rFonts w:ascii="仿宋_GB2312" w:eastAsia="仿宋_GB2312"/>
          <w:sz w:val="32"/>
          <w:szCs w:val="32"/>
        </w:rPr>
      </w:pPr>
      <w:r>
        <w:rPr>
          <w:rFonts w:hint="eastAsia" w:ascii="仿宋_GB2312" w:eastAsia="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ind w:firstLine="640" w:firstLineChars="200"/>
        <w:rPr>
          <w:rFonts w:ascii="仿宋_GB2312" w:eastAsia="仿宋_GB2312"/>
          <w:sz w:val="32"/>
          <w:szCs w:val="32"/>
        </w:rPr>
      </w:pPr>
      <w:r>
        <w:rPr>
          <w:rFonts w:hint="eastAsia" w:ascii="仿宋_GB2312" w:eastAsia="仿宋_GB2312"/>
          <w:sz w:val="32"/>
          <w:szCs w:val="32"/>
        </w:rPr>
        <w:t>8.我方如果中标，做到守信，不偷工减料，依照本项目招标文件需求内容、签署的采购合同及本公司在投标中所作的一切承诺履约。项目验收达到全部指标合格，力争优良。</w:t>
      </w:r>
    </w:p>
    <w:p>
      <w:pPr>
        <w:ind w:firstLine="640" w:firstLineChars="200"/>
        <w:rPr>
          <w:rFonts w:ascii="仿宋_GB2312" w:eastAsia="仿宋_GB2312"/>
          <w:sz w:val="32"/>
          <w:szCs w:val="32"/>
        </w:rPr>
      </w:pPr>
      <w:r>
        <w:rPr>
          <w:rFonts w:hint="eastAsia" w:ascii="仿宋_GB2312" w:eastAsia="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ind w:firstLine="640" w:firstLineChars="200"/>
        <w:rPr>
          <w:rFonts w:ascii="仿宋_GB2312" w:eastAsia="仿宋_GB2312"/>
          <w:sz w:val="32"/>
          <w:szCs w:val="32"/>
        </w:rPr>
      </w:pPr>
      <w:r>
        <w:rPr>
          <w:rFonts w:hint="eastAsia" w:ascii="仿宋_GB2312" w:eastAsia="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ind w:firstLine="640" w:firstLineChars="200"/>
        <w:rPr>
          <w:rFonts w:ascii="仿宋_GB2312" w:eastAsia="仿宋_GB2312"/>
          <w:sz w:val="32"/>
          <w:szCs w:val="32"/>
        </w:rPr>
      </w:pPr>
      <w:r>
        <w:rPr>
          <w:rFonts w:hint="eastAsia" w:ascii="仿宋_GB2312" w:eastAsia="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.我方不转包、分包。</w:t>
      </w:r>
    </w:p>
    <w:p>
      <w:pPr>
        <w:ind w:firstLine="640" w:firstLineChars="200"/>
        <w:rPr>
          <w:rFonts w:ascii="仿宋_GB2312" w:eastAsia="仿宋_GB2312"/>
          <w:sz w:val="32"/>
          <w:szCs w:val="32"/>
        </w:rPr>
      </w:pPr>
      <w:r>
        <w:rPr>
          <w:rFonts w:hint="eastAsia" w:ascii="仿宋_GB2312" w:eastAsia="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480"/>
        <w:rPr>
          <w:rFonts w:ascii="仿宋_GB2312" w:hAnsi="宋体" w:eastAsia="仿宋_GB2312" w:cs="宋体"/>
          <w:sz w:val="32"/>
          <w:szCs w:val="32"/>
        </w:rPr>
      </w:pP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投标人（公章）：</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法定代表人或其授权代表签名：</w:t>
      </w:r>
    </w:p>
    <w:p>
      <w:pPr>
        <w:ind w:firstLine="3840" w:firstLineChars="1200"/>
        <w:jc w:val="left"/>
        <w:rPr>
          <w:rFonts w:ascii="仿宋_GB2312" w:hAnsi="宋体" w:eastAsia="仿宋_GB2312" w:cs="宋体"/>
          <w:sz w:val="32"/>
          <w:szCs w:val="32"/>
        </w:rPr>
      </w:pPr>
      <w:r>
        <w:rPr>
          <w:rFonts w:hint="eastAsia" w:ascii="仿宋_GB2312" w:hAnsi="宋体" w:eastAsia="仿宋_GB2312" w:cs="宋体"/>
          <w:sz w:val="32"/>
          <w:szCs w:val="32"/>
        </w:rPr>
        <w:t>日期：      年    月    日</w:t>
      </w:r>
    </w:p>
    <w:p>
      <w:pPr>
        <w:ind w:firstLine="3840" w:firstLineChars="1200"/>
        <w:jc w:val="left"/>
        <w:rPr>
          <w:rFonts w:ascii="仿宋_GB2312" w:hAnsi="宋体" w:eastAsia="仿宋_GB2312" w:cs="宋体"/>
          <w:sz w:val="32"/>
          <w:szCs w:val="32"/>
        </w:rPr>
      </w:pPr>
    </w:p>
    <w:p>
      <w:pPr>
        <w:pStyle w:val="20"/>
        <w:shd w:val="clear" w:color="auto" w:fill="auto"/>
        <w:spacing w:after="156" w:line="240" w:lineRule="auto"/>
        <w:jc w:val="left"/>
        <w:rPr>
          <w:rFonts w:ascii="仿宋_GB2312" w:eastAsia="仿宋_GB2312"/>
          <w:sz w:val="32"/>
          <w:szCs w:val="32"/>
        </w:rPr>
      </w:pPr>
      <w:r>
        <w:rPr>
          <w:rFonts w:hint="eastAsia" w:ascii="仿宋_GB2312" w:eastAsia="仿宋_GB2312"/>
          <w:sz w:val="32"/>
          <w:szCs w:val="32"/>
        </w:rPr>
        <w:t>注：投标人不得更改上述格式及内容，否则后果自行承担</w:t>
      </w:r>
    </w:p>
    <w:p>
      <w:pPr>
        <w:jc w:val="center"/>
        <w:outlineLvl w:val="4"/>
        <w:rPr>
          <w:rFonts w:ascii="方正小标宋简体" w:hAnsi="方正小标宋简体" w:eastAsia="方正小标宋简体" w:cs="方正小标宋简体"/>
          <w:color w:val="000000" w:themeColor="text1"/>
          <w:sz w:val="32"/>
        </w:rPr>
      </w:pPr>
      <w:r>
        <w:rPr>
          <w:rFonts w:hint="eastAsia" w:ascii="方正小标宋简体" w:hAnsi="方正小标宋简体" w:eastAsia="方正小标宋简体" w:cs="方正小标宋简体"/>
          <w:color w:val="000000" w:themeColor="text1"/>
          <w:sz w:val="32"/>
        </w:rPr>
        <w:t>二、政府采购违法行为风险知悉确认书</w:t>
      </w:r>
    </w:p>
    <w:p>
      <w:pPr>
        <w:spacing w:line="579" w:lineRule="exact"/>
        <w:ind w:firstLine="640" w:firstLineChars="200"/>
        <w:rPr>
          <w:rFonts w:ascii="仿宋_GB2312" w:hAnsi="仿宋_GB2312" w:eastAsia="仿宋_GB2312" w:cs="仿宋_GB2312"/>
          <w:color w:val="000000" w:themeColor="text1"/>
          <w:sz w:val="32"/>
          <w:szCs w:val="32"/>
        </w:rPr>
      </w:pPr>
    </w:p>
    <w:p>
      <w:pPr>
        <w:spacing w:line="579"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一、本公司已充分知悉“隐瞒真实情况，提供虚假资料”的法定情形，相关情形包括但不限于</w:t>
      </w:r>
      <w:r>
        <w:rPr>
          <w:rFonts w:hint="eastAsia" w:ascii="仿宋_GB2312" w:hAnsi="仿宋_GB2312" w:eastAsia="仿宋_GB2312" w:cs="仿宋_GB2312"/>
          <w:color w:val="000000" w:themeColor="text1"/>
          <w:sz w:val="32"/>
          <w:szCs w:val="32"/>
        </w:rPr>
        <w:t>：</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（三）项目负责人或者主要技术人员不是本单位人员的。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（四）投标保证金不是从投标供应商基本账户转出的。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（五）其他隐瞒真实情况、提供虚假资料的行为。</w:t>
      </w:r>
    </w:p>
    <w:p>
      <w:pPr>
        <w:spacing w:line="579"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（四）不同投标供应商的投标文件或部分投标文件相互混装。</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（五）不同投标供应商的投标文件内容存在非正常一致。</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（七）不同投标人的投标报价呈规律性差异。</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（八）不同投标人的投标保证金从同一单位或者个人的账户转出。</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（九）主管部门依照法律、法规认定的其他情形。</w:t>
      </w:r>
    </w:p>
    <w:p>
      <w:pPr>
        <w:spacing w:line="579"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color w:val="000000" w:themeColor="text1"/>
          <w:sz w:val="32"/>
          <w:szCs w:val="32"/>
        </w:rPr>
        <w:t>（一）对于</w:t>
      </w:r>
      <w:r>
        <w:rPr>
          <w:rFonts w:hint="eastAsia" w:ascii="仿宋_GB2312" w:eastAsia="仿宋_GB2312"/>
          <w:color w:val="000000" w:themeColor="text1"/>
          <w:sz w:val="32"/>
          <w:szCs w:val="32"/>
        </w:rPr>
        <w:t>从</w:t>
      </w:r>
      <w:r>
        <w:rPr>
          <w:rFonts w:hint="eastAsia" w:ascii="仿宋_GB2312" w:hAnsi="仿宋_GB2312" w:eastAsia="仿宋_GB2312" w:cs="仿宋_GB2312"/>
          <w:color w:val="000000" w:themeColor="text1"/>
          <w:sz w:val="32"/>
          <w:szCs w:val="32"/>
        </w:rPr>
        <w:t>其他主体</w:t>
      </w:r>
      <w:r>
        <w:rPr>
          <w:rFonts w:hint="eastAsia" w:ascii="仿宋_GB2312" w:eastAsia="仿宋_GB2312"/>
          <w:color w:val="000000" w:themeColor="text1"/>
          <w:sz w:val="32"/>
          <w:szCs w:val="32"/>
        </w:rPr>
        <w:t>获取</w:t>
      </w:r>
      <w:r>
        <w:rPr>
          <w:rFonts w:hint="eastAsia" w:ascii="仿宋_GB2312" w:hAnsi="仿宋_GB2312" w:eastAsia="仿宋_GB2312" w:cs="仿宋_GB2312"/>
          <w:color w:val="000000" w:themeColor="text1"/>
          <w:sz w:val="32"/>
          <w:szCs w:val="32"/>
        </w:rPr>
        <w:t>的投标资料，供应商应审慎核查，确保投标资料的真实性。</w:t>
      </w:r>
      <w:r>
        <w:rPr>
          <w:rFonts w:hint="eastAsia" w:ascii="仿宋_GB2312" w:hAnsi="仿宋_GB2312" w:eastAsia="仿宋_GB2312" w:cs="仿宋_GB2312"/>
          <w:b/>
          <w:bCs/>
          <w:color w:val="000000" w:themeColor="text1"/>
          <w:sz w:val="32"/>
          <w:szCs w:val="32"/>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（四）供应商应严格规范项目授权代表、员工参与招标投标的行为，加强对投标文件的审核。项目授权代表、员工</w:t>
      </w:r>
      <w:r>
        <w:rPr>
          <w:rFonts w:hint="eastAsia" w:ascii="仿宋_GB2312" w:eastAsia="仿宋_GB2312"/>
          <w:color w:val="000000" w:themeColor="text1"/>
          <w:sz w:val="32"/>
          <w:szCs w:val="32"/>
        </w:rPr>
        <w:t>编制、上传</w:t>
      </w:r>
      <w:r>
        <w:rPr>
          <w:rFonts w:hint="eastAsia" w:ascii="仿宋_GB2312" w:hAnsi="仿宋_GB2312" w:eastAsia="仿宋_GB2312" w:cs="仿宋_GB2312"/>
          <w:color w:val="000000" w:themeColor="text1"/>
          <w:sz w:val="32"/>
          <w:szCs w:val="32"/>
        </w:rPr>
        <w:t>投标文件</w:t>
      </w:r>
      <w:r>
        <w:rPr>
          <w:rFonts w:hint="eastAsia" w:ascii="仿宋_GB2312" w:eastAsia="仿宋_GB2312"/>
          <w:color w:val="000000" w:themeColor="text1"/>
          <w:sz w:val="32"/>
          <w:szCs w:val="32"/>
        </w:rPr>
        <w:t>等行为</w:t>
      </w:r>
      <w:r>
        <w:rPr>
          <w:rFonts w:hint="eastAsia" w:ascii="仿宋_GB2312" w:hAnsi="仿宋_GB2312" w:eastAsia="仿宋_GB2312" w:cs="仿宋_GB2312"/>
          <w:color w:val="000000" w:themeColor="text1"/>
          <w:sz w:val="32"/>
          <w:szCs w:val="32"/>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（六）单位负责人为同一人或者存在直接控股、管理关系的不同供应商，不得参加同一合同项下的政府采购活动。相关情形</w:t>
      </w:r>
      <w:r>
        <w:rPr>
          <w:rFonts w:hint="eastAsia" w:ascii="仿宋_GB2312" w:eastAsia="仿宋_GB2312"/>
          <w:color w:val="000000" w:themeColor="text1"/>
          <w:sz w:val="32"/>
          <w:szCs w:val="32"/>
        </w:rPr>
        <w:t>如</w:t>
      </w:r>
      <w:r>
        <w:rPr>
          <w:rFonts w:hint="eastAsia" w:ascii="仿宋_GB2312" w:hAnsi="仿宋_GB2312" w:eastAsia="仿宋_GB2312" w:cs="仿宋_GB2312"/>
          <w:color w:val="000000" w:themeColor="text1"/>
          <w:sz w:val="32"/>
          <w:szCs w:val="32"/>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四、本公司已充分知悉政府采购违法、违规行为的法律后果。</w:t>
      </w:r>
      <w:r>
        <w:rPr>
          <w:rFonts w:hint="eastAsia" w:ascii="仿宋_GB2312" w:hAnsi="仿宋_GB2312" w:eastAsia="仿宋_GB2312" w:cs="仿宋_GB2312"/>
          <w:color w:val="000000" w:themeColor="text1"/>
          <w:sz w:val="32"/>
          <w:szCs w:val="32"/>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color w:val="000000" w:themeColor="text1"/>
          <w:sz w:val="32"/>
          <w:szCs w:val="32"/>
          <w:highlight w:val="none"/>
        </w:rPr>
      </w:pPr>
      <w:bookmarkStart w:id="0" w:name="_Toc50737297"/>
      <w:bookmarkStart w:id="1" w:name="_Toc275865607"/>
      <w:bookmarkStart w:id="2" w:name="_Toc480754205"/>
      <w:bookmarkStart w:id="3" w:name="_Toc50737329"/>
      <w:bookmarkStart w:id="4" w:name="_Toc52165081"/>
      <w:bookmarkStart w:id="5" w:name="_Toc50736477"/>
      <w:bookmarkStart w:id="6" w:name="_Toc50737328"/>
      <w:bookmarkStart w:id="7" w:name="_Toc50737296"/>
      <w:bookmarkStart w:id="8" w:name="_Toc52165080"/>
      <w:bookmarkStart w:id="9" w:name="_Toc50691034"/>
      <w:bookmarkStart w:id="10" w:name="_Toc50736476"/>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u w:val="singl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rPr>
      </w:pP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                    负责人/投标授权代表签名：</w:t>
      </w:r>
    </w:p>
    <w:p>
      <w:pPr>
        <w:spacing w:line="579" w:lineRule="exact"/>
        <w:ind w:firstLine="3840" w:firstLineChars="1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知悉人（公章）：</w:t>
      </w:r>
    </w:p>
    <w:p>
      <w:pPr>
        <w:spacing w:line="579" w:lineRule="exact"/>
        <w:rPr>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                    日期：</w:t>
      </w: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562"/>
        <w:jc w:val="center"/>
        <w:rPr>
          <w:rFonts w:ascii="仿宋_GB2312" w:eastAsia="仿宋_GB2312" w:hAnsiTheme="minorEastAsia"/>
          <w:sz w:val="32"/>
          <w:szCs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0"/>
      <w:bookmarkEnd w:id="1"/>
      <w:bookmarkEnd w:id="2"/>
      <w:bookmarkEnd w:id="3"/>
      <w:bookmarkEnd w:id="4"/>
      <w:bookmarkEnd w:id="5"/>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bookmarkEnd w:id="6"/>
      <w:bookmarkEnd w:id="7"/>
      <w:bookmarkEnd w:id="8"/>
      <w:bookmarkEnd w:id="9"/>
      <w:bookmarkEnd w:id="10"/>
    </w:p>
    <w:p>
      <w:pPr>
        <w:spacing w:line="360" w:lineRule="auto"/>
        <w:ind w:firstLine="560"/>
        <w:jc w:val="center"/>
        <w:rPr>
          <w:rFonts w:asciiTheme="minorEastAsia" w:hAnsiTheme="minorEastAsia"/>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2"/>
        <w:rPr>
          <w:rFonts w:ascii="仿宋_GB2312" w:eastAsia="仿宋_GB2312" w:hAnsiTheme="minorEastAsia"/>
          <w:b/>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spacing w:line="360" w:lineRule="auto"/>
        <w:ind w:firstLine="560"/>
        <w:rPr>
          <w:rFonts w:ascii="仿宋_GB2312" w:eastAsia="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560"/>
        <w:rPr>
          <w:rFonts w:ascii="仿宋_GB2312" w:eastAsia="仿宋_GB2312" w:hAnsiTheme="minorEastAsia"/>
          <w:sz w:val="32"/>
          <w:szCs w:val="32"/>
        </w:rPr>
      </w:pPr>
      <w:bookmarkStart w:id="11" w:name="_Toc173553182"/>
      <w:bookmarkStart w:id="12" w:name="_Toc480756074"/>
      <w:bookmarkStart w:id="13" w:name="_Toc275865616"/>
      <w:bookmarkStart w:id="14" w:name="_Toc480789478"/>
      <w:bookmarkStart w:id="15" w:name="_Toc480754207"/>
      <w:bookmarkStart w:id="16" w:name="_Toc480755928"/>
      <w:r>
        <w:rPr>
          <w:rFonts w:hint="eastAsia" w:ascii="仿宋_GB2312" w:eastAsia="仿宋_GB2312" w:hAnsiTheme="minorEastAsia"/>
          <w:sz w:val="32"/>
          <w:szCs w:val="32"/>
        </w:rPr>
        <w:t>投标人基本情况表</w:t>
      </w:r>
      <w:bookmarkEnd w:id="11"/>
      <w:bookmarkEnd w:id="12"/>
      <w:bookmarkEnd w:id="13"/>
      <w:bookmarkEnd w:id="14"/>
      <w:bookmarkEnd w:id="15"/>
      <w:bookmarkEnd w:id="16"/>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经营范围：</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spacing w:line="360" w:lineRule="auto"/>
        <w:ind w:firstLine="560"/>
        <w:rPr>
          <w:rFonts w:ascii="仿宋_GB2312" w:eastAsia="仿宋_GB2312" w:hAnsiTheme="minorEastAsia"/>
          <w:sz w:val="32"/>
          <w:szCs w:val="32"/>
        </w:rPr>
      </w:pPr>
      <w:r>
        <w:rPr>
          <w:rFonts w:hint="eastAsia" w:ascii="仿宋_GB2312" w:eastAsia="仿宋_GB2312" w:cs="仿宋" w:hAnsiTheme="minorEastAsia"/>
          <w:sz w:val="32"/>
          <w:szCs w:val="32"/>
        </w:rPr>
        <w:t>统一社会信用代码证</w:t>
      </w:r>
      <w:r>
        <w:rPr>
          <w:rFonts w:hint="eastAsia" w:ascii="仿宋_GB2312" w:eastAsia="仿宋_GB2312" w:hAnsiTheme="minorEastAsia"/>
          <w:sz w:val="32"/>
          <w:szCs w:val="32"/>
        </w:rPr>
        <w:t xml:space="preserve">号：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公司简介</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2"/>
        <w:jc w:val="center"/>
        <w:rPr>
          <w:rFonts w:ascii="仿宋_GB2312" w:eastAsia="仿宋_GB2312" w:hAnsiTheme="minorEastAsia"/>
          <w:b/>
          <w:sz w:val="32"/>
          <w:szCs w:val="32"/>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
          <w:sz w:val="32"/>
        </w:rPr>
      </w:pPr>
    </w:p>
    <w:p>
      <w:pPr>
        <w:spacing w:line="360" w:lineRule="auto"/>
        <w:ind w:firstLine="643"/>
        <w:jc w:val="center"/>
        <w:rPr>
          <w:rFonts w:ascii="方正小标宋简体" w:hAnsi="方正小标宋简体" w:eastAsia="方正小标宋简体" w:cs="方正小标宋简体"/>
          <w:sz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五、开标一览表（报价表）</w:t>
      </w:r>
    </w:p>
    <w:p>
      <w:pPr>
        <w:spacing w:line="360" w:lineRule="auto"/>
        <w:ind w:firstLine="560"/>
        <w:jc w:val="center"/>
        <w:rPr>
          <w:rFonts w:asciiTheme="minorEastAsia" w:hAnsiTheme="minorEastAsia"/>
        </w:rPr>
      </w:pPr>
    </w:p>
    <w:tbl>
      <w:tblPr>
        <w:tblStyle w:val="44"/>
        <w:tblW w:w="8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招标编号</w:t>
            </w:r>
          </w:p>
        </w:tc>
        <w:tc>
          <w:tcPr>
            <w:tcW w:w="2791"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项目名称</w:t>
            </w:r>
          </w:p>
        </w:tc>
        <w:tc>
          <w:tcPr>
            <w:tcW w:w="3862"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投标总价</w:t>
            </w:r>
          </w:p>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rPr>
                <w:rFonts w:ascii="仿宋_GB2312" w:eastAsia="仿宋_GB2312" w:hAnsiTheme="minorEastAsia"/>
                <w:sz w:val="28"/>
                <w:szCs w:val="28"/>
              </w:rPr>
            </w:pPr>
          </w:p>
        </w:tc>
        <w:tc>
          <w:tcPr>
            <w:tcW w:w="2791" w:type="dxa"/>
            <w:shd w:val="clear" w:color="auto" w:fill="auto"/>
            <w:vAlign w:val="center"/>
          </w:tcPr>
          <w:p>
            <w:pPr>
              <w:spacing w:line="240" w:lineRule="atLeast"/>
              <w:rPr>
                <w:rFonts w:ascii="仿宋_GB2312" w:eastAsia="仿宋_GB2312" w:hAnsiTheme="minorEastAsia"/>
                <w:sz w:val="28"/>
                <w:szCs w:val="28"/>
              </w:rPr>
            </w:pPr>
          </w:p>
        </w:tc>
        <w:tc>
          <w:tcPr>
            <w:tcW w:w="3862" w:type="dxa"/>
            <w:shd w:val="clear" w:color="auto" w:fill="auto"/>
            <w:vAlign w:val="center"/>
          </w:tcPr>
          <w:p>
            <w:pPr>
              <w:spacing w:line="240" w:lineRule="atLeas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6653" w:type="dxa"/>
            <w:gridSpan w:val="2"/>
            <w:shd w:val="clear" w:color="auto" w:fill="auto"/>
            <w:vAlign w:val="center"/>
          </w:tcPr>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320" w:firstLineChars="100"/>
        <w:rPr>
          <w:rFonts w:ascii="仿宋_GB2312" w:eastAsia="仿宋_GB2312" w:hAnsiTheme="minorEastAsia"/>
          <w:sz w:val="32"/>
          <w:szCs w:val="28"/>
        </w:rPr>
      </w:pPr>
      <w:r>
        <w:rPr>
          <w:rFonts w:hint="eastAsia" w:ascii="仿宋_GB2312" w:eastAsia="仿宋_GB2312" w:hAnsiTheme="minorEastAsia"/>
          <w:sz w:val="32"/>
          <w:szCs w:val="28"/>
        </w:rPr>
        <w:t xml:space="preserve">投标人名称（单位盖公章）：                        </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spacing w:line="360" w:lineRule="auto"/>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（工作措施、工作方法、工作手段、工作流程，格式自拟）</w:t>
      </w:r>
    </w:p>
    <w:p>
      <w:pPr>
        <w:spacing w:line="360" w:lineRule="auto"/>
        <w:ind w:firstLine="560"/>
        <w:rPr>
          <w:rFonts w:ascii="仿宋_GB2312" w:eastAsia="仿宋_GB2312" w:hAnsiTheme="minorEastAsia"/>
          <w:sz w:val="32"/>
          <w:szCs w:val="32"/>
        </w:rPr>
      </w:pPr>
    </w:p>
    <w:p>
      <w:pPr>
        <w:spacing w:line="360" w:lineRule="auto"/>
        <w:ind w:firstLine="562"/>
        <w:jc w:val="center"/>
        <w:rPr>
          <w:rFonts w:asciiTheme="minorEastAsia" w:hAnsiTheme="minorEastAsia"/>
          <w:b/>
        </w:rPr>
      </w:pPr>
      <w:bookmarkStart w:id="17" w:name="_Toc50691037"/>
      <w:bookmarkStart w:id="18" w:name="_Toc43264518"/>
      <w:bookmarkStart w:id="19" w:name="_Toc50703730"/>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Theme="minorEastAsia" w:hAnsiTheme="minorEastAsia"/>
          <w:b/>
        </w:rPr>
      </w:pPr>
    </w:p>
    <w:p>
      <w:pPr>
        <w:spacing w:line="360" w:lineRule="auto"/>
        <w:ind w:firstLine="560"/>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七、项目重点难点分析、应对措施及相关的合理化建议</w:t>
      </w:r>
    </w:p>
    <w:p>
      <w:pPr>
        <w:keepNext w:val="0"/>
        <w:keepLines w:val="0"/>
        <w:pageBreakBefore w:val="0"/>
        <w:widowControl w:val="0"/>
        <w:kinsoku/>
        <w:wordWrap/>
        <w:overflowPunct/>
        <w:topLinePunct w:val="0"/>
        <w:autoSpaceDE/>
        <w:autoSpaceDN/>
        <w:bidi w:val="0"/>
        <w:adjustRightInd/>
        <w:snapToGrid/>
        <w:spacing w:line="240" w:lineRule="auto"/>
        <w:ind w:firstLine="560"/>
        <w:jc w:val="center"/>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（格式自拟）</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spacing w:line="360" w:lineRule="auto"/>
        <w:ind w:firstLine="560"/>
        <w:jc w:val="center"/>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keepNext w:val="0"/>
        <w:keepLines w:val="0"/>
        <w:pageBreakBefore w:val="0"/>
        <w:widowControl w:val="0"/>
        <w:kinsoku/>
        <w:wordWrap/>
        <w:overflowPunct/>
        <w:topLinePunct w:val="0"/>
        <w:autoSpaceDE/>
        <w:autoSpaceDN/>
        <w:bidi w:val="0"/>
        <w:adjustRightInd/>
        <w:snapToGrid/>
        <w:spacing w:line="240" w:lineRule="auto"/>
        <w:ind w:firstLine="1171" w:firstLineChars="366"/>
        <w:jc w:val="center"/>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（格式自拟）</w:t>
      </w: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jc w:val="center"/>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九、违约承诺</w:t>
      </w:r>
    </w:p>
    <w:p>
      <w:pPr>
        <w:keepNext w:val="0"/>
        <w:keepLines w:val="0"/>
        <w:pageBreakBefore w:val="0"/>
        <w:widowControl w:val="0"/>
        <w:kinsoku/>
        <w:wordWrap/>
        <w:overflowPunct/>
        <w:topLinePunct w:val="0"/>
        <w:autoSpaceDE/>
        <w:autoSpaceDN/>
        <w:bidi w:val="0"/>
        <w:adjustRightInd/>
        <w:snapToGrid/>
        <w:spacing w:line="240" w:lineRule="auto"/>
        <w:ind w:firstLine="560"/>
        <w:jc w:val="center"/>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（格式自拟）</w:t>
      </w: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jc w:val="center"/>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十、投标人资格情况及通过相关认证情况</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 xml:space="preserve">投标人需提供“质量管理体系认证”“环境管理体系认证”“职业健康安全管理体系认证”证书扫描件及国家认证认可监督管理委员会官网“全国认证认可信息公共服务平台”的认证截图，原件备查。 </w:t>
      </w: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ind w:firstLine="560"/>
        <w:rPr>
          <w:rFonts w:asciiTheme="minorEastAsia" w:hAnsiTheme="minorEastAsia"/>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hint="eastAsia" w:ascii="方正小标宋简体" w:hAnsi="方正小标宋简体" w:eastAsia="方正小标宋简体" w:cs="方正小标宋简体"/>
          <w:bCs/>
          <w:sz w:val="32"/>
        </w:rPr>
      </w:pPr>
      <w:bookmarkStart w:id="20" w:name="_Toc480755932"/>
      <w:bookmarkStart w:id="21" w:name="_Toc480754211"/>
      <w:bookmarkStart w:id="22" w:name="_Toc480756078"/>
      <w:bookmarkStart w:id="23" w:name="_Toc480789482"/>
      <w:bookmarkStart w:id="24" w:name="_Toc43264525"/>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lang w:val="en-US" w:eastAsia="zh-CN"/>
        </w:rPr>
        <w:t>十一</w:t>
      </w:r>
      <w:r>
        <w:rPr>
          <w:rFonts w:hint="eastAsia" w:ascii="方正小标宋简体" w:hAnsi="方正小标宋简体" w:eastAsia="方正小标宋简体" w:cs="方正小标宋简体"/>
          <w:bCs/>
          <w:sz w:val="32"/>
        </w:rPr>
        <w:t>、项目负责人及项目团队人员（主要技术人员）一览表</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项目负责人及项目团队人员（主要技术人员）一览表</w:t>
      </w:r>
      <w:bookmarkEnd w:id="20"/>
      <w:bookmarkEnd w:id="21"/>
      <w:bookmarkEnd w:id="22"/>
      <w:bookmarkEnd w:id="23"/>
    </w:p>
    <w:tbl>
      <w:tblPr>
        <w:tblStyle w:val="44"/>
        <w:tblW w:w="88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4"/>
        <w:gridCol w:w="1037"/>
        <w:gridCol w:w="826"/>
        <w:gridCol w:w="825"/>
        <w:gridCol w:w="825"/>
        <w:gridCol w:w="881"/>
        <w:gridCol w:w="85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1037"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82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性别</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年龄</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学历</w:t>
            </w:r>
          </w:p>
        </w:tc>
        <w:tc>
          <w:tcPr>
            <w:tcW w:w="88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85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c>
          <w:tcPr>
            <w:tcW w:w="124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经验年限</w:t>
            </w:r>
          </w:p>
        </w:tc>
        <w:tc>
          <w:tcPr>
            <w:tcW w:w="168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仿宋_GB2312" w:eastAsia="仿宋_GB2312" w:hAnsiTheme="minorEastAsia"/>
                <w:sz w:val="32"/>
                <w:szCs w:val="32"/>
              </w:rPr>
            </w:pPr>
          </w:p>
        </w:tc>
        <w:tc>
          <w:tcPr>
            <w:tcW w:w="1037" w:type="dxa"/>
            <w:shd w:val="clear" w:color="auto" w:fill="auto"/>
            <w:vAlign w:val="center"/>
          </w:tcPr>
          <w:p>
            <w:pPr>
              <w:spacing w:line="240" w:lineRule="atLeast"/>
              <w:rPr>
                <w:rFonts w:ascii="仿宋_GB2312" w:eastAsia="仿宋_GB2312" w:hAnsiTheme="minorEastAsia"/>
                <w:sz w:val="32"/>
                <w:szCs w:val="32"/>
              </w:rPr>
            </w:pPr>
          </w:p>
        </w:tc>
        <w:tc>
          <w:tcPr>
            <w:tcW w:w="826"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81" w:type="dxa"/>
            <w:shd w:val="clear" w:color="auto" w:fill="auto"/>
            <w:vAlign w:val="center"/>
          </w:tcPr>
          <w:p>
            <w:pPr>
              <w:spacing w:line="240" w:lineRule="atLeast"/>
              <w:rPr>
                <w:rFonts w:ascii="仿宋_GB2312" w:eastAsia="仿宋_GB2312" w:hAnsiTheme="minorEastAsia"/>
                <w:sz w:val="32"/>
                <w:szCs w:val="32"/>
              </w:rPr>
            </w:pPr>
          </w:p>
        </w:tc>
        <w:tc>
          <w:tcPr>
            <w:tcW w:w="851" w:type="dxa"/>
            <w:shd w:val="clear" w:color="auto" w:fill="auto"/>
            <w:vAlign w:val="center"/>
          </w:tcPr>
          <w:p>
            <w:pPr>
              <w:spacing w:line="240" w:lineRule="atLeast"/>
              <w:rPr>
                <w:rFonts w:ascii="仿宋_GB2312" w:eastAsia="仿宋_GB2312" w:hAnsiTheme="minorEastAsia"/>
                <w:sz w:val="32"/>
                <w:szCs w:val="32"/>
              </w:rPr>
            </w:pPr>
          </w:p>
        </w:tc>
        <w:tc>
          <w:tcPr>
            <w:tcW w:w="1246" w:type="dxa"/>
            <w:shd w:val="clear" w:color="auto" w:fill="auto"/>
            <w:vAlign w:val="center"/>
          </w:tcPr>
          <w:p>
            <w:pPr>
              <w:spacing w:line="240" w:lineRule="atLeast"/>
              <w:rPr>
                <w:rFonts w:ascii="仿宋_GB2312" w:eastAsia="仿宋_GB2312" w:hAnsiTheme="minorEastAsia"/>
                <w:sz w:val="32"/>
                <w:szCs w:val="32"/>
              </w:rPr>
            </w:pPr>
          </w:p>
        </w:tc>
        <w:tc>
          <w:tcPr>
            <w:tcW w:w="1686" w:type="dxa"/>
            <w:shd w:val="clear" w:color="auto" w:fill="auto"/>
            <w:vAlign w:val="center"/>
          </w:tcPr>
          <w:p>
            <w:pPr>
              <w:spacing w:line="240" w:lineRule="atLeast"/>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bookmarkEnd w:id="17"/>
      <w:bookmarkEnd w:id="18"/>
      <w:bookmarkEnd w:id="19"/>
      <w:bookmarkEnd w:id="24"/>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jc w:val="left"/>
        <w:rPr>
          <w:rFonts w:ascii="仿宋_GB2312" w:hAnsiTheme="minorEastAsia"/>
          <w:b/>
          <w:bCs/>
          <w:szCs w:val="28"/>
        </w:rPr>
      </w:pPr>
      <w:r>
        <w:rPr>
          <w:rFonts w:ascii="仿宋_GB2312" w:hAnsiTheme="minorEastAsia"/>
          <w:b/>
          <w:bCs/>
          <w:szCs w:val="28"/>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w:t>
      </w:r>
      <w:r>
        <w:rPr>
          <w:rFonts w:hint="eastAsia" w:ascii="方正小标宋简体" w:hAnsi="方正小标宋简体" w:eastAsia="方正小标宋简体" w:cs="方正小标宋简体"/>
          <w:bCs/>
          <w:sz w:val="32"/>
          <w:lang w:val="en-US" w:eastAsia="zh-CN"/>
        </w:rPr>
        <w:t>二</w:t>
      </w:r>
      <w:r>
        <w:rPr>
          <w:rFonts w:hint="eastAsia" w:ascii="方正小标宋简体" w:hAnsi="方正小标宋简体" w:eastAsia="方正小标宋简体" w:cs="方正小标宋简体"/>
          <w:bCs/>
          <w:sz w:val="32"/>
        </w:rPr>
        <w:t>、小微企业、残疾人福利性单位及监狱企业声明函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562"/>
        <w:rPr>
          <w:rFonts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（3）请依照提供的格式和内容填写声明函，不要随意变更格式或增删内容；声明函需要盖章签字；满足多项优惠政策的企业，不重复享受多项价格扣除政策。</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widowControl/>
        <w:jc w:val="left"/>
        <w:rPr>
          <w:rFonts w:ascii="仿宋_GB2312" w:eastAsia="仿宋_GB2312" w:hAnsiTheme="minorEastAsia" w:cstheme="majorEastAsia"/>
          <w:bCs/>
          <w:kern w:val="0"/>
          <w:sz w:val="32"/>
          <w:szCs w:val="32"/>
        </w:rPr>
      </w:pPr>
      <w:r>
        <w:rPr>
          <w:rFonts w:hint="eastAsia" w:ascii="仿宋_GB2312" w:eastAsia="仿宋_GB2312" w:hAnsiTheme="minorEastAsia" w:cstheme="majorEastAsia"/>
          <w:bCs/>
          <w:kern w:val="0"/>
          <w:sz w:val="32"/>
          <w:szCs w:val="32"/>
        </w:rPr>
        <w:br w:type="page"/>
      </w: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pStyle w:val="86"/>
        <w:shd w:val="clear" w:color="auto" w:fill="auto"/>
        <w:spacing w:line="540" w:lineRule="exact"/>
        <w:ind w:firstLine="0" w:firstLineChars="0"/>
        <w:jc w:val="center"/>
        <w:rPr>
          <w:rFonts w:ascii="楷体_GB2312" w:eastAsia="楷体_GB2312" w:hAnsiTheme="minorEastAsia"/>
          <w:b/>
          <w:sz w:val="32"/>
          <w:szCs w:val="32"/>
        </w:rPr>
      </w:pP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w:t>
      </w:r>
      <w:r>
        <w:rPr>
          <w:rFonts w:ascii="仿宋_GB2312" w:eastAsia="仿宋_GB2312" w:hAnsiTheme="minorEastAsia" w:cstheme="majorEastAsia"/>
          <w:sz w:val="32"/>
          <w:szCs w:val="32"/>
        </w:rPr>
        <w:t>.</w:t>
      </w:r>
      <w:r>
        <w:rPr>
          <w:rFonts w:hint="eastAsia" w:ascii="仿宋_GB2312" w:eastAsia="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备注：本声明函仅适用于投标人为企业，其他组织形式单位不适用。</w:t>
      </w:r>
    </w:p>
    <w:p>
      <w:r>
        <w:br w:type="page"/>
      </w: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（二）残疾人福利性单位声明函（样表）</w:t>
      </w:r>
    </w:p>
    <w:p>
      <w:pPr>
        <w:pStyle w:val="86"/>
        <w:shd w:val="clear" w:color="auto" w:fill="auto"/>
        <w:spacing w:line="540" w:lineRule="exact"/>
        <w:ind w:firstLine="0" w:firstLineChars="0"/>
        <w:rPr>
          <w:rFonts w:ascii="楷体_GB2312" w:eastAsia="楷体_GB2312" w:hAnsiTheme="minorEastAsia"/>
          <w:b/>
          <w:sz w:val="32"/>
          <w:szCs w:val="32"/>
        </w:rPr>
      </w:pP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ind w:firstLine="560"/>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（三）监狱企业声明函（样表）</w:t>
      </w:r>
    </w:p>
    <w:p>
      <w:pPr>
        <w:pStyle w:val="86"/>
        <w:shd w:val="clear" w:color="auto" w:fill="auto"/>
        <w:spacing w:line="540" w:lineRule="exact"/>
        <w:ind w:firstLine="0" w:firstLineChars="0"/>
        <w:rPr>
          <w:rFonts w:ascii="楷体_GB2312" w:eastAsia="楷体_GB2312" w:hAnsiTheme="minorEastAsia"/>
          <w:b/>
          <w:sz w:val="32"/>
          <w:szCs w:val="32"/>
        </w:rPr>
      </w:pP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rPr>
          <w:rFonts w:ascii="仿宋_GB2312" w:hAnsiTheme="minorEastAsia" w:cstheme="majorEastAsia"/>
          <w:szCs w:val="28"/>
        </w:rPr>
      </w:pPr>
    </w:p>
    <w:p>
      <w:pPr>
        <w:widowControl/>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w:t>
      </w:r>
      <w:r>
        <w:rPr>
          <w:rFonts w:hint="eastAsia" w:ascii="方正小标宋简体" w:hAnsi="方正小标宋简体" w:eastAsia="方正小标宋简体" w:cs="方正小标宋简体"/>
          <w:bCs/>
          <w:sz w:val="32"/>
          <w:lang w:val="en-US" w:eastAsia="zh-CN"/>
        </w:rPr>
        <w:t>三</w:t>
      </w:r>
      <w:r>
        <w:rPr>
          <w:rFonts w:hint="eastAsia" w:ascii="方正小标宋简体" w:hAnsi="方正小标宋简体" w:eastAsia="方正小标宋简体" w:cs="方正小标宋简体"/>
          <w:bCs/>
          <w:sz w:val="32"/>
        </w:rPr>
        <w:t>、招标文件要求的其他内容及投标人认为需要加以说明的其他内容</w:t>
      </w:r>
    </w:p>
    <w:p>
      <w:pPr>
        <w:spacing w:line="360" w:lineRule="auto"/>
        <w:jc w:val="center"/>
        <w:rPr>
          <w:rFonts w:asciiTheme="minorEastAsia" w:hAnsiTheme="minorEastAsia"/>
        </w:rPr>
      </w:pPr>
      <w:r>
        <w:rPr>
          <w:rFonts w:hint="eastAsia" w:asciiTheme="minorEastAsia" w:hAnsiTheme="minorEastAsia"/>
        </w:rPr>
        <w:t>（格式自定）</w:t>
      </w:r>
    </w:p>
    <w:p>
      <w:pPr>
        <w:ind w:firstLine="640"/>
        <w:rPr>
          <w:sz w:val="32"/>
          <w:szCs w:val="32"/>
        </w:rPr>
      </w:pPr>
    </w:p>
    <w:p>
      <w:pPr>
        <w:widowControl/>
        <w:jc w:val="left"/>
        <w:rPr>
          <w:rFonts w:ascii="黑体" w:hAnsi="黑体" w:eastAsia="黑体"/>
          <w:sz w:val="32"/>
          <w:szCs w:val="32"/>
        </w:rPr>
      </w:pPr>
      <w:r>
        <w:rPr>
          <w:rFonts w:ascii="黑体" w:hAnsi="黑体" w:eastAsia="黑体"/>
          <w:sz w:val="32"/>
          <w:szCs w:val="32"/>
        </w:rPr>
        <w:br w:type="page"/>
      </w:r>
    </w:p>
    <w:p>
      <w:pPr>
        <w:spacing w:beforeLines="100" w:afterLines="100"/>
        <w:jc w:val="center"/>
        <w:outlineLvl w:val="0"/>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w:t>
      </w:r>
      <w:r>
        <w:rPr>
          <w:rFonts w:hint="eastAsia" w:ascii="方正小标宋简体" w:hAnsi="方正小标宋简体" w:eastAsia="方正小标宋简体" w:cs="方正小标宋简体"/>
          <w:bCs/>
          <w:sz w:val="32"/>
          <w:lang w:val="en-US" w:eastAsia="zh-CN"/>
        </w:rPr>
        <w:t>四</w:t>
      </w:r>
      <w:r>
        <w:rPr>
          <w:rFonts w:hint="eastAsia" w:ascii="方正小标宋简体" w:hAnsi="方正小标宋简体" w:eastAsia="方正小标宋简体" w:cs="方正小标宋简体"/>
          <w:bCs/>
          <w:sz w:val="32"/>
        </w:rPr>
        <w:t>、项目实施人员安全背景审查承诺函</w:t>
      </w:r>
    </w:p>
    <w:p>
      <w:pPr>
        <w:jc w:val="center"/>
        <w:rPr>
          <w:rFonts w:ascii="仿宋_GB2312" w:eastAsia="仿宋_GB2312" w:hAnsiTheme="majorEastAsia" w:cstheme="majorEastAsia"/>
          <w:sz w:val="32"/>
          <w:szCs w:val="32"/>
        </w:rPr>
      </w:pPr>
    </w:p>
    <w:p>
      <w:pPr>
        <w:spacing w:line="360" w:lineRule="auto"/>
        <w:rPr>
          <w:rFonts w:ascii="仿宋_GB2312" w:hAnsi="Calibri" w:eastAsia="仿宋_GB2312" w:cs="Times New Roman"/>
          <w:sz w:val="32"/>
          <w:szCs w:val="32"/>
        </w:rPr>
      </w:pPr>
      <w:r>
        <w:rPr>
          <w:rFonts w:hint="eastAsia" w:ascii="仿宋_GB2312" w:hAnsi="Calibri" w:eastAsia="仿宋_GB2312" w:cs="Times New Roman"/>
          <w:sz w:val="32"/>
          <w:szCs w:val="32"/>
        </w:rPr>
        <w:t>致：深圳市残疾人综合服务中心</w:t>
      </w:r>
    </w:p>
    <w:p>
      <w:pPr>
        <w:spacing w:line="360" w:lineRule="auto"/>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我公司承诺提供</w:t>
      </w:r>
      <w:r>
        <w:rPr>
          <w:rFonts w:hint="eastAsia" w:ascii="仿宋_GB2312" w:hAnsi="Calibri" w:eastAsia="仿宋_GB2312" w:cs="Times New Roman"/>
          <w:sz w:val="32"/>
          <w:szCs w:val="32"/>
          <w:u w:val="single"/>
          <w:lang w:val="en-US" w:eastAsia="zh-CN"/>
        </w:rPr>
        <w:t>2024年</w:t>
      </w:r>
      <w:r>
        <w:rPr>
          <w:rFonts w:hint="eastAsia" w:ascii="仿宋_GB2312" w:hAnsi="Calibri" w:eastAsia="仿宋_GB2312" w:cs="Times New Roman"/>
          <w:sz w:val="32"/>
          <w:szCs w:val="32"/>
          <w:u w:val="single"/>
        </w:rPr>
        <w:t>深圳市残疾人就业创业网络服务平台</w:t>
      </w:r>
      <w:r>
        <w:rPr>
          <w:rFonts w:hint="eastAsia" w:ascii="仿宋_GB2312" w:hAnsi="Calibri" w:eastAsia="仿宋_GB2312" w:cs="Times New Roman"/>
          <w:sz w:val="32"/>
          <w:szCs w:val="32"/>
          <w:u w:val="single"/>
          <w:lang w:val="en-US" w:eastAsia="zh-CN"/>
        </w:rPr>
        <w:t>运维</w:t>
      </w:r>
      <w:r>
        <w:rPr>
          <w:rFonts w:hint="eastAsia" w:ascii="仿宋_GB2312" w:hAnsi="Calibri" w:eastAsia="仿宋_GB2312" w:cs="Times New Roman"/>
          <w:sz w:val="32"/>
          <w:szCs w:val="32"/>
          <w:u w:val="single"/>
        </w:rPr>
        <w:t>项目</w:t>
      </w:r>
      <w:r>
        <w:rPr>
          <w:rFonts w:hint="eastAsia" w:ascii="仿宋_GB2312" w:hAnsi="Calibri" w:eastAsia="仿宋_GB2312" w:cs="Times New Roman"/>
          <w:sz w:val="32"/>
          <w:szCs w:val="32"/>
        </w:rPr>
        <w:t>过程中，为确保贵单位网络安全及数据安全保密，我公司对下列派遣技术实施人员进行教育经历、过往工作经历、专业许可认证等安全背景审查，确保技术实施人员无犯罪记录、无网络安全违法行为、无泄露机密行为。现场服务实施技术人员名单如下：</w:t>
      </w:r>
    </w:p>
    <w:p>
      <w:pPr>
        <w:spacing w:line="360" w:lineRule="auto"/>
        <w:ind w:firstLine="640"/>
        <w:jc w:val="center"/>
        <w:rPr>
          <w:rFonts w:ascii="黑体" w:hAnsi="黑体" w:eastAsia="黑体" w:cs="Times New Roman"/>
          <w:sz w:val="32"/>
          <w:szCs w:val="32"/>
        </w:rPr>
      </w:pPr>
      <w:r>
        <w:rPr>
          <w:rFonts w:hint="eastAsia" w:ascii="黑体" w:hAnsi="黑体" w:eastAsia="黑体" w:cs="Times New Roman"/>
          <w:sz w:val="32"/>
          <w:szCs w:val="32"/>
        </w:rPr>
        <w:t>现场服务实施技术人员名单</w:t>
      </w:r>
    </w:p>
    <w:tbl>
      <w:tblPr>
        <w:tblStyle w:val="45"/>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555"/>
        <w:gridCol w:w="4253"/>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821" w:type="dxa"/>
          </w:tcPr>
          <w:p>
            <w:pPr>
              <w:spacing w:after="156" w:line="360" w:lineRule="auto"/>
              <w:jc w:val="center"/>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序号</w:t>
            </w:r>
          </w:p>
        </w:tc>
        <w:tc>
          <w:tcPr>
            <w:tcW w:w="1555" w:type="dxa"/>
          </w:tcPr>
          <w:p>
            <w:pPr>
              <w:spacing w:after="156" w:line="360" w:lineRule="auto"/>
              <w:jc w:val="center"/>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技术人员姓名</w:t>
            </w:r>
          </w:p>
        </w:tc>
        <w:tc>
          <w:tcPr>
            <w:tcW w:w="4253" w:type="dxa"/>
            <w:vAlign w:val="center"/>
          </w:tcPr>
          <w:p>
            <w:pPr>
              <w:spacing w:after="156" w:line="360" w:lineRule="auto"/>
              <w:jc w:val="center"/>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技术人员身份证号码</w:t>
            </w:r>
          </w:p>
        </w:tc>
        <w:tc>
          <w:tcPr>
            <w:tcW w:w="2051" w:type="dxa"/>
          </w:tcPr>
          <w:p>
            <w:pPr>
              <w:spacing w:after="156" w:line="360" w:lineRule="auto"/>
              <w:jc w:val="center"/>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技术人员</w:t>
            </w:r>
          </w:p>
          <w:p>
            <w:pPr>
              <w:spacing w:after="156" w:line="360" w:lineRule="auto"/>
              <w:jc w:val="center"/>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821" w:type="dxa"/>
          </w:tcPr>
          <w:p>
            <w:pPr>
              <w:spacing w:after="156" w:line="360" w:lineRule="auto"/>
              <w:jc w:val="center"/>
              <w:rPr>
                <w:rFonts w:ascii="仿宋_GB2312" w:hAnsi="Calibri" w:eastAsia="仿宋_GB2312" w:cs="Times New Roman"/>
                <w:sz w:val="32"/>
                <w:szCs w:val="32"/>
              </w:rPr>
            </w:pPr>
            <w:r>
              <w:rPr>
                <w:rFonts w:hint="eastAsia" w:ascii="仿宋_GB2312" w:hAnsi="Calibri" w:eastAsia="仿宋_GB2312" w:cs="Times New Roman"/>
                <w:sz w:val="32"/>
                <w:szCs w:val="32"/>
              </w:rPr>
              <w:t>1</w:t>
            </w:r>
          </w:p>
        </w:tc>
        <w:tc>
          <w:tcPr>
            <w:tcW w:w="1555" w:type="dxa"/>
          </w:tcPr>
          <w:p>
            <w:pPr>
              <w:spacing w:after="156" w:line="360" w:lineRule="auto"/>
              <w:jc w:val="center"/>
              <w:rPr>
                <w:rFonts w:ascii="仿宋_GB2312" w:hAnsi="Calibri" w:eastAsia="仿宋_GB2312" w:cs="Times New Roman"/>
                <w:sz w:val="32"/>
                <w:szCs w:val="32"/>
              </w:rPr>
            </w:pPr>
          </w:p>
        </w:tc>
        <w:tc>
          <w:tcPr>
            <w:tcW w:w="4253" w:type="dxa"/>
          </w:tcPr>
          <w:p>
            <w:pPr>
              <w:spacing w:after="156" w:line="360" w:lineRule="auto"/>
              <w:jc w:val="center"/>
              <w:rPr>
                <w:rFonts w:ascii="仿宋_GB2312" w:hAnsi="Calibri" w:eastAsia="仿宋_GB2312" w:cs="Times New Roman"/>
                <w:sz w:val="32"/>
                <w:szCs w:val="32"/>
              </w:rPr>
            </w:pPr>
          </w:p>
        </w:tc>
        <w:tc>
          <w:tcPr>
            <w:tcW w:w="2051" w:type="dxa"/>
          </w:tcPr>
          <w:p>
            <w:pPr>
              <w:spacing w:after="156" w:line="360" w:lineRule="auto"/>
              <w:jc w:val="center"/>
              <w:rPr>
                <w:rFonts w:ascii="仿宋_GB2312" w:hAnsi="Calibri"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821" w:type="dxa"/>
          </w:tcPr>
          <w:p>
            <w:pPr>
              <w:spacing w:after="156" w:line="360" w:lineRule="auto"/>
              <w:jc w:val="center"/>
              <w:rPr>
                <w:rFonts w:ascii="仿宋_GB2312" w:hAnsi="Calibri" w:eastAsia="仿宋_GB2312" w:cs="Times New Roman"/>
                <w:sz w:val="32"/>
                <w:szCs w:val="32"/>
              </w:rPr>
            </w:pPr>
            <w:r>
              <w:rPr>
                <w:rFonts w:hint="eastAsia" w:ascii="仿宋_GB2312" w:hAnsi="Calibri" w:eastAsia="仿宋_GB2312" w:cs="Times New Roman"/>
                <w:sz w:val="32"/>
                <w:szCs w:val="32"/>
              </w:rPr>
              <w:t>2</w:t>
            </w:r>
          </w:p>
        </w:tc>
        <w:tc>
          <w:tcPr>
            <w:tcW w:w="1555" w:type="dxa"/>
          </w:tcPr>
          <w:p>
            <w:pPr>
              <w:spacing w:after="156" w:line="360" w:lineRule="auto"/>
              <w:jc w:val="center"/>
              <w:rPr>
                <w:rFonts w:ascii="仿宋_GB2312" w:hAnsi="Calibri" w:eastAsia="仿宋_GB2312" w:cs="Times New Roman"/>
                <w:sz w:val="32"/>
                <w:szCs w:val="32"/>
              </w:rPr>
            </w:pPr>
          </w:p>
        </w:tc>
        <w:tc>
          <w:tcPr>
            <w:tcW w:w="4253" w:type="dxa"/>
          </w:tcPr>
          <w:p>
            <w:pPr>
              <w:spacing w:after="156" w:line="360" w:lineRule="auto"/>
              <w:jc w:val="center"/>
              <w:rPr>
                <w:rFonts w:ascii="仿宋_GB2312" w:hAnsi="Calibri" w:eastAsia="仿宋_GB2312" w:cs="Times New Roman"/>
                <w:sz w:val="32"/>
                <w:szCs w:val="32"/>
              </w:rPr>
            </w:pPr>
          </w:p>
        </w:tc>
        <w:tc>
          <w:tcPr>
            <w:tcW w:w="2051" w:type="dxa"/>
          </w:tcPr>
          <w:p>
            <w:pPr>
              <w:spacing w:after="156" w:line="360" w:lineRule="auto"/>
              <w:jc w:val="center"/>
              <w:rPr>
                <w:rFonts w:ascii="仿宋_GB2312" w:hAnsi="Calibri"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821" w:type="dxa"/>
          </w:tcPr>
          <w:p>
            <w:pPr>
              <w:spacing w:after="156" w:line="360" w:lineRule="auto"/>
              <w:jc w:val="center"/>
              <w:rPr>
                <w:rFonts w:ascii="仿宋_GB2312" w:hAnsi="Calibri" w:eastAsia="仿宋_GB2312" w:cs="Times New Roman"/>
                <w:sz w:val="32"/>
                <w:szCs w:val="32"/>
              </w:rPr>
            </w:pPr>
            <w:r>
              <w:rPr>
                <w:rFonts w:hint="eastAsia" w:ascii="仿宋_GB2312" w:hAnsi="Calibri" w:eastAsia="仿宋_GB2312" w:cs="Times New Roman"/>
                <w:sz w:val="32"/>
                <w:szCs w:val="32"/>
              </w:rPr>
              <w:t>3</w:t>
            </w:r>
          </w:p>
        </w:tc>
        <w:tc>
          <w:tcPr>
            <w:tcW w:w="1555" w:type="dxa"/>
          </w:tcPr>
          <w:p>
            <w:pPr>
              <w:spacing w:after="156" w:line="360" w:lineRule="auto"/>
              <w:jc w:val="center"/>
              <w:rPr>
                <w:rFonts w:ascii="仿宋_GB2312" w:hAnsi="Calibri" w:eastAsia="仿宋_GB2312" w:cs="Times New Roman"/>
                <w:sz w:val="32"/>
                <w:szCs w:val="32"/>
              </w:rPr>
            </w:pPr>
          </w:p>
        </w:tc>
        <w:tc>
          <w:tcPr>
            <w:tcW w:w="4253" w:type="dxa"/>
          </w:tcPr>
          <w:p>
            <w:pPr>
              <w:spacing w:after="156" w:line="360" w:lineRule="auto"/>
              <w:jc w:val="center"/>
              <w:rPr>
                <w:rFonts w:ascii="仿宋_GB2312" w:hAnsi="Calibri" w:eastAsia="仿宋_GB2312" w:cs="Times New Roman"/>
                <w:sz w:val="32"/>
                <w:szCs w:val="32"/>
              </w:rPr>
            </w:pPr>
          </w:p>
        </w:tc>
        <w:tc>
          <w:tcPr>
            <w:tcW w:w="2051" w:type="dxa"/>
          </w:tcPr>
          <w:p>
            <w:pPr>
              <w:spacing w:after="156" w:line="360" w:lineRule="auto"/>
              <w:jc w:val="center"/>
              <w:rPr>
                <w:rFonts w:ascii="仿宋_GB2312" w:hAnsi="Calibri"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821" w:type="dxa"/>
          </w:tcPr>
          <w:p>
            <w:pPr>
              <w:spacing w:after="156" w:line="360" w:lineRule="auto"/>
              <w:jc w:val="center"/>
              <w:rPr>
                <w:rFonts w:ascii="仿宋_GB2312" w:hAnsi="Calibri" w:eastAsia="仿宋_GB2312" w:cs="Times New Roman"/>
                <w:sz w:val="32"/>
                <w:szCs w:val="32"/>
              </w:rPr>
            </w:pPr>
            <w:r>
              <w:rPr>
                <w:rFonts w:hint="eastAsia" w:ascii="仿宋_GB2312" w:hAnsi="Calibri" w:eastAsia="仿宋_GB2312" w:cs="Times New Roman"/>
                <w:sz w:val="32"/>
                <w:szCs w:val="32"/>
              </w:rPr>
              <w:t>4</w:t>
            </w:r>
          </w:p>
        </w:tc>
        <w:tc>
          <w:tcPr>
            <w:tcW w:w="1555" w:type="dxa"/>
          </w:tcPr>
          <w:p>
            <w:pPr>
              <w:spacing w:after="156" w:line="360" w:lineRule="auto"/>
              <w:jc w:val="center"/>
              <w:rPr>
                <w:rFonts w:ascii="仿宋_GB2312" w:hAnsi="Calibri" w:eastAsia="仿宋_GB2312" w:cs="Times New Roman"/>
                <w:sz w:val="32"/>
                <w:szCs w:val="32"/>
              </w:rPr>
            </w:pPr>
          </w:p>
        </w:tc>
        <w:tc>
          <w:tcPr>
            <w:tcW w:w="4253" w:type="dxa"/>
          </w:tcPr>
          <w:p>
            <w:pPr>
              <w:spacing w:after="156" w:line="360" w:lineRule="auto"/>
              <w:jc w:val="center"/>
              <w:rPr>
                <w:rFonts w:ascii="仿宋_GB2312" w:hAnsi="Calibri" w:eastAsia="仿宋_GB2312" w:cs="Times New Roman"/>
                <w:sz w:val="32"/>
                <w:szCs w:val="32"/>
              </w:rPr>
            </w:pPr>
          </w:p>
        </w:tc>
        <w:tc>
          <w:tcPr>
            <w:tcW w:w="2051" w:type="dxa"/>
          </w:tcPr>
          <w:p>
            <w:pPr>
              <w:spacing w:after="156" w:line="360" w:lineRule="auto"/>
              <w:jc w:val="center"/>
              <w:rPr>
                <w:rFonts w:ascii="仿宋_GB2312" w:hAnsi="Calibri" w:eastAsia="仿宋_GB2312" w:cs="Times New Roman"/>
                <w:sz w:val="32"/>
                <w:szCs w:val="32"/>
              </w:rPr>
            </w:pPr>
          </w:p>
        </w:tc>
      </w:tr>
    </w:tbl>
    <w:p>
      <w:pPr>
        <w:spacing w:line="360" w:lineRule="auto"/>
        <w:rPr>
          <w:rFonts w:ascii="仿宋_GB2312" w:hAnsi="Calibri" w:eastAsia="仿宋_GB2312" w:cs="Times New Roman"/>
          <w:sz w:val="32"/>
          <w:szCs w:val="32"/>
        </w:rPr>
      </w:pPr>
    </w:p>
    <w:p>
      <w:pPr>
        <w:spacing w:line="360" w:lineRule="auto"/>
        <w:jc w:val="right"/>
        <w:outlineLvl w:val="0"/>
        <w:rPr>
          <w:rFonts w:ascii="仿宋_GB2312" w:hAnsi="Calibri" w:eastAsia="仿宋_GB2312" w:cs="Times New Roman"/>
          <w:sz w:val="32"/>
          <w:szCs w:val="32"/>
        </w:rPr>
      </w:pPr>
    </w:p>
    <w:p>
      <w:pPr>
        <w:spacing w:line="360" w:lineRule="auto"/>
        <w:jc w:val="right"/>
        <w:outlineLvl w:val="0"/>
        <w:rPr>
          <w:rFonts w:ascii="仿宋_GB2312" w:hAnsi="Calibri" w:eastAsia="仿宋_GB2312" w:cs="Times New Roman"/>
          <w:b/>
          <w:bCs/>
          <w:sz w:val="32"/>
          <w:szCs w:val="32"/>
        </w:rPr>
      </w:pPr>
      <w:r>
        <w:rPr>
          <w:rFonts w:hint="eastAsia" w:ascii="仿宋_GB2312" w:hAnsi="Calibri" w:eastAsia="仿宋_GB2312" w:cs="Times New Roman"/>
          <w:sz w:val="32"/>
          <w:szCs w:val="32"/>
        </w:rPr>
        <w:t>公司名称：</w:t>
      </w:r>
      <w:r>
        <w:rPr>
          <w:rFonts w:hint="eastAsia" w:ascii="仿宋_GB2312" w:hAnsi="Calibri" w:eastAsia="仿宋_GB2312" w:cs="Times New Roman"/>
          <w:bCs/>
          <w:sz w:val="32"/>
          <w:szCs w:val="32"/>
        </w:rPr>
        <w:t>（盖</w:t>
      </w:r>
      <w:r>
        <w:rPr>
          <w:rFonts w:hint="eastAsia" w:ascii="仿宋_GB2312" w:hAnsi="Calibri" w:eastAsia="仿宋_GB2312" w:cs="Times New Roman"/>
          <w:sz w:val="32"/>
          <w:szCs w:val="32"/>
        </w:rPr>
        <w:t>单位公章）</w:t>
      </w:r>
    </w:p>
    <w:p>
      <w:pPr>
        <w:spacing w:line="360" w:lineRule="auto"/>
        <w:jc w:val="right"/>
        <w:rPr>
          <w:rFonts w:ascii="仿宋_GB2312" w:hAnsi="Calibri" w:eastAsia="仿宋_GB2312" w:cs="Times New Roman"/>
          <w:sz w:val="32"/>
          <w:szCs w:val="32"/>
        </w:rPr>
      </w:pPr>
      <w:r>
        <w:rPr>
          <w:rFonts w:hint="eastAsia" w:ascii="仿宋_GB2312" w:hAnsi="Calibri" w:eastAsia="仿宋_GB2312" w:cs="Times New Roman"/>
          <w:sz w:val="32"/>
          <w:szCs w:val="32"/>
        </w:rPr>
        <w:t>日期：     年  月  日</w:t>
      </w:r>
    </w:p>
    <w:p>
      <w:pPr>
        <w:spacing w:beforeLines="100" w:afterLines="100"/>
        <w:jc w:val="center"/>
        <w:outlineLvl w:val="0"/>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w:t>
      </w:r>
      <w:r>
        <w:rPr>
          <w:rFonts w:hint="eastAsia" w:ascii="方正小标宋简体" w:hAnsi="方正小标宋简体" w:eastAsia="方正小标宋简体" w:cs="方正小标宋简体"/>
          <w:bCs/>
          <w:sz w:val="32"/>
          <w:lang w:val="en-US" w:eastAsia="zh-CN"/>
        </w:rPr>
        <w:t>五</w:t>
      </w:r>
      <w:r>
        <w:rPr>
          <w:rFonts w:hint="eastAsia" w:ascii="方正小标宋简体" w:hAnsi="方正小标宋简体" w:eastAsia="方正小标宋简体" w:cs="方正小标宋简体"/>
          <w:bCs/>
          <w:sz w:val="32"/>
        </w:rPr>
        <w:t>、网络安全及数据安全保密承诺书</w:t>
      </w:r>
    </w:p>
    <w:p>
      <w:pPr>
        <w:jc w:val="center"/>
        <w:rPr>
          <w:b/>
          <w:sz w:val="30"/>
          <w:szCs w:val="30"/>
        </w:rPr>
      </w:pP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为了保障用户单位的网络安全及数据安全，确保计算机网络相关信息的保密性，本人承诺在为</w:t>
      </w:r>
      <w:r>
        <w:rPr>
          <w:rFonts w:hint="eastAsia" w:ascii="仿宋_GB2312" w:hAnsi="仿宋_GB2312" w:eastAsia="仿宋_GB2312" w:cs="仿宋_GB2312"/>
          <w:sz w:val="32"/>
          <w:szCs w:val="32"/>
          <w:u w:val="single"/>
        </w:rPr>
        <w:t>深圳市残疾人综合服务中心</w:t>
      </w:r>
      <w:r>
        <w:rPr>
          <w:rFonts w:hint="eastAsia" w:ascii="仿宋_GB2312" w:hAnsi="仿宋_GB2312" w:eastAsia="仿宋_GB2312" w:cs="仿宋_GB2312"/>
          <w:sz w:val="32"/>
          <w:szCs w:val="32"/>
        </w:rPr>
        <w:t>提供的</w:t>
      </w:r>
      <w:r>
        <w:rPr>
          <w:rFonts w:hint="eastAsia" w:ascii="仿宋_GB2312" w:hAnsi="仿宋_GB2312" w:eastAsia="仿宋_GB2312" w:cs="仿宋_GB2312"/>
          <w:sz w:val="32"/>
          <w:szCs w:val="32"/>
          <w:u w:val="single"/>
          <w:lang w:val="en-US" w:eastAsia="zh-CN"/>
        </w:rPr>
        <w:t>2024年</w:t>
      </w:r>
      <w:r>
        <w:rPr>
          <w:rFonts w:hint="eastAsia" w:ascii="仿宋_GB2312" w:hAnsi="仿宋_GB2312" w:eastAsia="仿宋_GB2312" w:cs="仿宋_GB2312"/>
          <w:sz w:val="32"/>
          <w:szCs w:val="32"/>
          <w:u w:val="single"/>
        </w:rPr>
        <w:t>深圳市残疾人就业创业网络服务平台</w:t>
      </w:r>
      <w:r>
        <w:rPr>
          <w:rFonts w:hint="eastAsia" w:ascii="仿宋_GB2312" w:hAnsi="仿宋_GB2312" w:eastAsia="仿宋_GB2312" w:cs="仿宋_GB2312"/>
          <w:sz w:val="32"/>
          <w:szCs w:val="32"/>
          <w:u w:val="single"/>
          <w:lang w:val="en-US" w:eastAsia="zh-CN"/>
        </w:rPr>
        <w:t>运维</w:t>
      </w:r>
      <w:r>
        <w:rPr>
          <w:rFonts w:hint="eastAsia" w:ascii="仿宋_GB2312" w:hAnsi="仿宋_GB2312" w:eastAsia="仿宋_GB2312" w:cs="仿宋_GB2312"/>
          <w:sz w:val="32"/>
          <w:szCs w:val="32"/>
          <w:u w:val="single"/>
        </w:rPr>
        <w:t>项目</w:t>
      </w:r>
      <w:r>
        <w:rPr>
          <w:rFonts w:hint="eastAsia" w:ascii="仿宋_GB2312" w:hAnsi="仿宋_GB2312" w:eastAsia="仿宋_GB2312" w:cs="仿宋_GB2312"/>
          <w:sz w:val="32"/>
          <w:szCs w:val="32"/>
        </w:rPr>
        <w:t>实施过程中，按照《中华人民共和国网络安全法》、《中华人民共和国数据安全法》、《中华人民共和国个人信息保护法》、《中华人民共和国计算机信息安全保护条例》、《中华人民共和国著作权法》、《计算机软件保护条例》和国家科委、国家保密局发布的《科学技术保密规定》及有关部门商业信息法规等相关规定开展项目实施工作，严格遵守用户单位各项管理要求，并作出如下承诺：</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1、本人承诺在项目实施期间严格遵守用户单位的网络安全管理规章制度。</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2、本人承诺在实施本项目期间，掌握或所接触到用户单位网络及信息系统的一切数据、技术信息、网络设备信息、网络结构、IP地址资源等所有与本项目有关信息，均属于保密范围。</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3、本人承诺对项目信息保密，严格控制接触项目信息的人员范围，依照法律、法规的规定和合同约定履行数据安全保护义务，不擅自留存、使用、泄露或者向他人提供任何数据。</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4、本人承诺，未经用户单位同意，不得将用户单位提供的技术资料采取反向工程、改造成其他技术形式或进行分解等。</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5、本人承诺不得未授权查阅与项目实施无关的数据。</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6、本人承诺未经授权不得泄漏、拷贝、修改、删除用户单位的信息系统数据。</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7、本人承诺在项目实施中使用的数据应当遵循合法、正当、必要、最小化的原则去收集。</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本人承诺严格落实用户单位的办公终端网络准入要求，在项目实施中使用的计算机终端安装统一部署的防病毒软件，及时更新病毒库和补丁程序，并定期进行病毒扫描，不使用弱口令、空口令、默认口令，确保终端安全、可靠运行。</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本人承诺在项目实施期间不利用网络在非授权情况下擅自对应用系统、操作终端、网络设备、安全设备开展扫描测试工作，不制作、传播、使用计算机病毒、后门、木马等恶意程序，不非法使用翻墙工具游览境外网站，不在工作时间使用办公终端游览工作无关网站应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10、本人承诺不利用用户单位网络危害国家安全、泄露国家秘密，不侵犯国家的、社会的、集体的利益和第三方的合法权益，不从事违法犯罪活动。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11、本人承诺离开本项目时，将接受脱密期管理，离职（岗）后仍对服务期间接触、知悉的用户单位相关数据资料，承担与项目实施服务期间一样的保密义务，以及不擅自使用用户单位相关数据资料的义务。</w:t>
      </w:r>
    </w:p>
    <w:p>
      <w:pPr>
        <w:spacing w:line="360" w:lineRule="auto"/>
        <w:ind w:firstLine="640" w:firstLineChars="200"/>
        <w:rPr>
          <w:rFonts w:hint="eastAsia" w:ascii="仿宋_GB2312" w:hAnsi="仿宋_GB2312" w:eastAsia="仿宋_GB2312" w:cs="仿宋_GB2312"/>
          <w:color w:val="1D1B11"/>
          <w:sz w:val="32"/>
          <w:szCs w:val="32"/>
        </w:rPr>
      </w:pPr>
      <w:r>
        <w:rPr>
          <w:rFonts w:hint="eastAsia" w:ascii="仿宋_GB2312" w:hAnsi="仿宋_GB2312" w:eastAsia="仿宋_GB2312" w:cs="仿宋_GB2312"/>
          <w:color w:val="1D1B11"/>
          <w:sz w:val="32"/>
          <w:szCs w:val="32"/>
        </w:rPr>
        <w:t>12、本人承诺，若由于本人原因发生网络安全事件或泄密，将承担相应的责任。</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1D1B11"/>
          <w:sz w:val="32"/>
          <w:szCs w:val="32"/>
        </w:rPr>
        <w:t>本承诺书一式三份，深圳市残疾人综合服务中心、承诺人所在单位、承诺人各执一份，自承诺人签字之日起生效，有效期五年。</w:t>
      </w:r>
    </w:p>
    <w:p>
      <w:pPr>
        <w:spacing w:line="360" w:lineRule="auto"/>
        <w:rPr>
          <w:rFonts w:hint="eastAsia" w:ascii="仿宋_GB2312" w:hAnsi="仿宋_GB2312" w:eastAsia="仿宋_GB2312" w:cs="仿宋_GB2312"/>
          <w:sz w:val="32"/>
          <w:szCs w:val="32"/>
        </w:rPr>
      </w:pPr>
    </w:p>
    <w:p>
      <w:pPr>
        <w:spacing w:line="360" w:lineRule="auto"/>
        <w:rPr>
          <w:rFonts w:hint="eastAsia" w:ascii="仿宋_GB2312" w:hAnsi="仿宋_GB2312" w:eastAsia="仿宋_GB2312" w:cs="仿宋_GB2312"/>
          <w:sz w:val="32"/>
          <w:szCs w:val="32"/>
        </w:rPr>
      </w:pPr>
    </w:p>
    <w:p>
      <w:pPr>
        <w:spacing w:line="360" w:lineRule="auto"/>
        <w:ind w:left="2940" w:right="480" w:firstLine="2022"/>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承诺人（签字）：</w:t>
      </w:r>
    </w:p>
    <w:p>
      <w:pPr>
        <w:spacing w:line="360" w:lineRule="auto"/>
        <w:ind w:left="2940" w:right="480" w:firstLine="2022"/>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身份证号码：</w:t>
      </w:r>
    </w:p>
    <w:p>
      <w:pPr>
        <w:spacing w:line="360" w:lineRule="auto"/>
        <w:ind w:left="2940" w:right="480" w:firstLine="2022"/>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p>
      <w:pPr>
        <w:spacing w:line="360" w:lineRule="auto"/>
        <w:ind w:left="2940" w:right="480" w:firstLine="2022"/>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p>
    <w:p>
      <w:pPr>
        <w:spacing w:line="360" w:lineRule="auto"/>
        <w:outlineLvl w:val="0"/>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spacing w:beforeLines="100" w:afterLines="100"/>
        <w:jc w:val="center"/>
        <w:outlineLvl w:val="0"/>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lang w:val="en-US" w:eastAsia="zh-CN"/>
        </w:rPr>
        <w:t>十六、</w:t>
      </w:r>
      <w:r>
        <w:rPr>
          <w:rFonts w:hint="eastAsia" w:ascii="方正小标宋简体" w:hAnsi="方正小标宋简体" w:eastAsia="方正小标宋简体" w:cs="方正小标宋简体"/>
          <w:bCs/>
          <w:sz w:val="32"/>
        </w:rPr>
        <w:t>项目实施人员无犯罪证明</w:t>
      </w:r>
    </w:p>
    <w:p>
      <w:pPr>
        <w:widowControl/>
        <w:jc w:val="left"/>
        <w:rPr>
          <w:rFonts w:hint="eastAsia" w:ascii="黑体" w:hAnsi="黑体" w:eastAsia="黑体"/>
          <w:sz w:val="32"/>
          <w:szCs w:val="32"/>
          <w:lang w:val="en-US" w:eastAsia="zh-CN"/>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深圳市残疾人综合服务中心</w:t>
      </w:r>
    </w:p>
    <w:p>
      <w:pPr>
        <w:widowControl/>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自行采购项目定标评分原则（服务类）</w:t>
      </w:r>
    </w:p>
    <w:tbl>
      <w:tblPr>
        <w:tblStyle w:val="44"/>
        <w:tblW w:w="8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674"/>
        <w:gridCol w:w="6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vAlign w:val="center"/>
          </w:tcPr>
          <w:p>
            <w:pPr>
              <w:jc w:val="center"/>
              <w:rPr>
                <w:rFonts w:ascii="黑体" w:hAnsi="黑体" w:eastAsia="黑体" w:cs="黑体"/>
              </w:rPr>
            </w:pPr>
            <w:r>
              <w:rPr>
                <w:rFonts w:hint="eastAsia" w:ascii="黑体" w:hAnsi="黑体" w:eastAsia="黑体" w:cs="黑体"/>
              </w:rPr>
              <w:t>评分项</w:t>
            </w:r>
          </w:p>
        </w:tc>
        <w:tc>
          <w:tcPr>
            <w:tcW w:w="6504" w:type="dxa"/>
            <w:vAlign w:val="center"/>
          </w:tcPr>
          <w:p>
            <w:pPr>
              <w:jc w:val="center"/>
              <w:rPr>
                <w:rFonts w:ascii="黑体" w:hAnsi="黑体" w:eastAsia="黑体" w:cs="黑体"/>
              </w:rPr>
            </w:pPr>
            <w:r>
              <w:rPr>
                <w:rFonts w:hint="eastAsia" w:ascii="黑体" w:hAnsi="黑体" w:eastAsia="黑体" w:cs="黑体"/>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价格分</w:t>
            </w:r>
          </w:p>
        </w:tc>
        <w:tc>
          <w:tcPr>
            <w:tcW w:w="6504" w:type="dxa"/>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技术分</w:t>
            </w:r>
          </w:p>
        </w:tc>
        <w:tc>
          <w:tcPr>
            <w:tcW w:w="6504" w:type="dxa"/>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内容</w:t>
            </w:r>
          </w:p>
        </w:tc>
        <w:tc>
          <w:tcPr>
            <w:tcW w:w="674" w:type="dxa"/>
            <w:vAlign w:val="center"/>
          </w:tcPr>
          <w:p>
            <w:pPr>
              <w:jc w:val="center"/>
              <w:rPr>
                <w:rFonts w:ascii="仿宋_GB2312" w:hAnsi="仿宋_GB2312" w:cs="仿宋_GB2312"/>
              </w:rPr>
            </w:pPr>
            <w:r>
              <w:rPr>
                <w:rFonts w:hint="eastAsia" w:ascii="仿宋_GB2312" w:hAnsi="仿宋_GB2312" w:cs="仿宋_GB2312"/>
              </w:rPr>
              <w:t>权重</w:t>
            </w:r>
          </w:p>
        </w:tc>
        <w:tc>
          <w:tcPr>
            <w:tcW w:w="6504" w:type="dxa"/>
            <w:vAlign w:val="center"/>
          </w:tcPr>
          <w:p>
            <w:pPr>
              <w:ind w:firstLine="420"/>
              <w:jc w:val="center"/>
              <w:rPr>
                <w:rFonts w:ascii="仿宋_GB2312" w:hAnsi="仿宋_GB2312" w:cs="仿宋_GB2312"/>
              </w:rPr>
            </w:pPr>
            <w:r>
              <w:rPr>
                <w:rFonts w:hint="eastAsia" w:ascii="仿宋_GB2312" w:hAnsi="仿宋_GB2312" w:cs="仿宋_GB2312"/>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实施方案</w:t>
            </w:r>
          </w:p>
        </w:tc>
        <w:tc>
          <w:tcPr>
            <w:tcW w:w="674" w:type="dxa"/>
            <w:vAlign w:val="center"/>
          </w:tcPr>
          <w:p>
            <w:pPr>
              <w:jc w:val="center"/>
              <w:rPr>
                <w:rFonts w:ascii="仿宋_GB2312" w:hAnsi="仿宋_GB2312" w:cs="仿宋_GB2312"/>
              </w:rPr>
            </w:pPr>
            <w:r>
              <w:rPr>
                <w:rFonts w:hint="eastAsia" w:ascii="仿宋_GB2312" w:hAnsi="仿宋_GB2312" w:cs="仿宋_GB2312"/>
              </w:rPr>
              <w:t>30</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评审内容：投标人制定符合本项目特点的实施方案；</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方案完整性8分，方案应包括工作措施、工作方案、工作手段、</w:t>
            </w:r>
          </w:p>
          <w:p>
            <w:pPr>
              <w:ind w:firstLine="420" w:firstLineChars="200"/>
              <w:jc w:val="left"/>
              <w:rPr>
                <w:rFonts w:ascii="仿宋_GB2312" w:hAnsi="仿宋_GB2312" w:cs="仿宋_GB2312"/>
              </w:rPr>
            </w:pPr>
            <w:r>
              <w:rPr>
                <w:rFonts w:hint="eastAsia" w:ascii="黑体" w:hAnsi="黑体" w:eastAsia="黑体" w:cs="黑体"/>
              </w:rPr>
              <w:t>工作流程四项内容，每缺一项扣2分；在此基础上，以实施方案的完整行、准确行、针对性、可操作进行评审，评为优的得22分，评为良的得16分，评为中的得10分，评为差的不得分。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项目重点难点分析、应对措施及相关的合理化建议</w:t>
            </w:r>
          </w:p>
          <w:p>
            <w:pPr>
              <w:ind w:firstLine="420"/>
              <w:jc w:val="center"/>
              <w:rPr>
                <w:rFonts w:ascii="仿宋_GB2312" w:hAnsi="仿宋_GB2312" w:cs="仿宋_GB2312"/>
              </w:rPr>
            </w:pPr>
          </w:p>
        </w:tc>
        <w:tc>
          <w:tcPr>
            <w:tcW w:w="674" w:type="dxa"/>
            <w:vAlign w:val="center"/>
          </w:tcPr>
          <w:p>
            <w:pPr>
              <w:jc w:val="center"/>
              <w:rPr>
                <w:rFonts w:ascii="仿宋_GB2312" w:hAnsi="仿宋_GB2312" w:cs="仿宋_GB2312"/>
              </w:rPr>
            </w:pPr>
            <w:r>
              <w:rPr>
                <w:rFonts w:hint="eastAsia" w:ascii="仿宋_GB2312" w:hAnsi="仿宋_GB2312" w:cs="仿宋_GB2312"/>
              </w:rPr>
              <w:t>15</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w:t>
            </w:r>
          </w:p>
          <w:p>
            <w:pPr>
              <w:ind w:firstLine="420" w:firstLineChars="200"/>
              <w:jc w:val="left"/>
              <w:rPr>
                <w:rFonts w:ascii="黑体" w:hAnsi="黑体" w:eastAsia="黑体" w:cs="黑体"/>
              </w:rPr>
            </w:pPr>
            <w:r>
              <w:rPr>
                <w:rFonts w:hint="eastAsia" w:ascii="黑体" w:hAnsi="黑体" w:eastAsia="黑体" w:cs="黑体"/>
              </w:rPr>
              <w:t>投标人制定符合本项目服务特点的相关重点难点分析、应对措施和合理化建议。</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满足以上3项要求得8分，满足以上任意2项要求得6分，满足</w:t>
            </w:r>
          </w:p>
          <w:p>
            <w:pPr>
              <w:jc w:val="left"/>
              <w:rPr>
                <w:rFonts w:ascii="黑体" w:hAnsi="黑体" w:eastAsia="黑体" w:cs="黑体"/>
              </w:rPr>
            </w:pPr>
            <w:r>
              <w:rPr>
                <w:rFonts w:hint="eastAsia" w:ascii="黑体" w:hAnsi="黑体" w:eastAsia="黑体" w:cs="黑体"/>
              </w:rPr>
              <w:t>以上任意1项要求得3分，其他不得分;在此基础上，以项目重点难点分析、应对措施及相关的合理化建议的完整行、准确行、针对性、可操作进行评审，评为优的得7分，评为良的得4分，评为中的得2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项目完成（服务期满）后的服务承诺</w:t>
            </w:r>
          </w:p>
          <w:p>
            <w:pPr>
              <w:ind w:firstLine="420"/>
              <w:jc w:val="center"/>
              <w:rPr>
                <w:rFonts w:ascii="仿宋_GB2312" w:hAnsi="仿宋_GB2312" w:cs="仿宋_GB2312"/>
              </w:rPr>
            </w:pPr>
          </w:p>
        </w:tc>
        <w:tc>
          <w:tcPr>
            <w:tcW w:w="674" w:type="dxa"/>
            <w:vAlign w:val="center"/>
          </w:tcPr>
          <w:p>
            <w:pPr>
              <w:jc w:val="center"/>
              <w:rPr>
                <w:rFonts w:ascii="仿宋_GB2312" w:hAnsi="仿宋_GB2312" w:cs="仿宋_GB2312"/>
              </w:rPr>
            </w:pPr>
            <w:r>
              <w:rPr>
                <w:rFonts w:hint="eastAsia" w:ascii="仿宋_GB2312" w:hAnsi="仿宋_GB2312" w:cs="仿宋_GB2312"/>
              </w:rPr>
              <w:t>3</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评审内容：根据投标人对项目实际情况对服务期满后的相关服务承诺进行评分，投标人服务期满后的服务承诺内容全面、具体，且服务期满后主动办理交接手续的，得3分。</w:t>
            </w:r>
          </w:p>
          <w:p>
            <w:pPr>
              <w:ind w:firstLine="420" w:firstLineChars="200"/>
              <w:jc w:val="left"/>
              <w:rPr>
                <w:rFonts w:ascii="黑体" w:hAnsi="黑体" w:eastAsia="黑体" w:cs="黑体"/>
              </w:rPr>
            </w:pPr>
            <w:r>
              <w:rPr>
                <w:rFonts w:hint="eastAsia" w:ascii="黑体" w:hAnsi="黑体" w:eastAsia="黑体" w:cs="黑体"/>
              </w:rPr>
              <w:t>评分依据：要求提供承诺（格式自定）加盖投标人公章作为得分依据，未提供承诺或承诺内容不满足要求不得分。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违约承诺</w:t>
            </w:r>
          </w:p>
          <w:p>
            <w:pPr>
              <w:ind w:firstLine="420"/>
              <w:jc w:val="center"/>
              <w:rPr>
                <w:rFonts w:ascii="仿宋_GB2312" w:hAnsi="仿宋_GB2312" w:cs="仿宋_GB2312"/>
              </w:rPr>
            </w:pPr>
          </w:p>
        </w:tc>
        <w:tc>
          <w:tcPr>
            <w:tcW w:w="674" w:type="dxa"/>
            <w:vAlign w:val="center"/>
          </w:tcPr>
          <w:p>
            <w:pPr>
              <w:jc w:val="center"/>
              <w:rPr>
                <w:rFonts w:ascii="仿宋_GB2312" w:hAnsi="仿宋_GB2312" w:cs="仿宋_GB2312"/>
              </w:rPr>
            </w:pPr>
            <w:r>
              <w:rPr>
                <w:rFonts w:hint="eastAsia" w:ascii="仿宋_GB2312" w:hAnsi="仿宋_GB2312" w:cs="仿宋_GB2312"/>
              </w:rPr>
              <w:t>2</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评审内容：投标人承诺以下全部三项的得2分，否则不得分。</w:t>
            </w:r>
          </w:p>
          <w:p>
            <w:pPr>
              <w:ind w:firstLine="420" w:firstLineChars="200"/>
              <w:jc w:val="left"/>
              <w:rPr>
                <w:rFonts w:ascii="黑体" w:hAnsi="黑体" w:eastAsia="黑体" w:cs="黑体"/>
              </w:rPr>
            </w:pPr>
            <w:r>
              <w:rPr>
                <w:rFonts w:hint="eastAsia" w:ascii="黑体" w:hAnsi="黑体" w:eastAsia="黑体" w:cs="黑体"/>
              </w:rPr>
              <w:t>1.人员严格按照招标文件及投标承诺配置；</w:t>
            </w:r>
          </w:p>
          <w:p>
            <w:pPr>
              <w:ind w:firstLine="420" w:firstLineChars="200"/>
              <w:jc w:val="left"/>
              <w:rPr>
                <w:rFonts w:ascii="黑体" w:hAnsi="黑体" w:eastAsia="黑体" w:cs="黑体"/>
              </w:rPr>
            </w:pPr>
            <w:r>
              <w:rPr>
                <w:rFonts w:hint="eastAsia" w:ascii="黑体" w:hAnsi="黑体" w:eastAsia="黑体" w:cs="黑体"/>
              </w:rPr>
              <w:t>2.服务质量达到招标文件要求；</w:t>
            </w:r>
          </w:p>
          <w:p>
            <w:pPr>
              <w:ind w:firstLine="420" w:firstLineChars="200"/>
              <w:jc w:val="left"/>
              <w:rPr>
                <w:rFonts w:ascii="黑体" w:hAnsi="黑体" w:eastAsia="黑体" w:cs="黑体"/>
              </w:rPr>
            </w:pPr>
            <w:r>
              <w:rPr>
                <w:rFonts w:hint="eastAsia" w:ascii="黑体" w:hAnsi="黑体" w:eastAsia="黑体" w:cs="黑体"/>
              </w:rPr>
              <w:t>3.对未能达到的管理要求承担管理责任。</w:t>
            </w:r>
          </w:p>
          <w:p>
            <w:pPr>
              <w:ind w:firstLine="420" w:firstLineChars="200"/>
              <w:jc w:val="left"/>
              <w:rPr>
                <w:rFonts w:ascii="黑体" w:hAnsi="黑体" w:eastAsia="黑体" w:cs="黑体"/>
              </w:rPr>
            </w:pPr>
            <w:r>
              <w:rPr>
                <w:rFonts w:hint="eastAsia" w:ascii="黑体" w:hAnsi="黑体" w:eastAsia="黑体" w:cs="黑体"/>
              </w:rPr>
              <w:t>要求提供承诺函（格式自定）作为得分依据，未提供承诺或承诺内容不满足要求不得分。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ind w:firstLine="420"/>
              <w:jc w:val="center"/>
              <w:rPr>
                <w:rFonts w:ascii="仿宋_GB2312" w:hAnsi="仿宋_GB2312" w:cs="仿宋_GB2312"/>
              </w:rPr>
            </w:pPr>
            <w:r>
              <w:rPr>
                <w:rFonts w:hint="eastAsia" w:ascii="仿宋_GB2312" w:hAnsi="仿宋_GB2312" w:cs="仿宋_GB2312"/>
              </w:rPr>
              <w:t>商务分</w:t>
            </w:r>
          </w:p>
        </w:tc>
        <w:tc>
          <w:tcPr>
            <w:tcW w:w="6504" w:type="dxa"/>
            <w:shd w:val="clear" w:color="auto" w:fill="FDEADA" w:themeFill="accent6" w:themeFillTint="32"/>
            <w:vAlign w:val="center"/>
          </w:tcPr>
          <w:p>
            <w:pPr>
              <w:ind w:firstLine="420" w:firstLineChars="200"/>
              <w:jc w:val="left"/>
              <w:rPr>
                <w:rFonts w:ascii="黑体" w:hAnsi="黑体" w:eastAsia="黑体" w:cs="黑体"/>
              </w:rPr>
            </w:pPr>
            <w:r>
              <w:rPr>
                <w:rFonts w:hint="eastAsia" w:ascii="黑体" w:hAnsi="黑体" w:eastAsia="黑体" w:cs="黑体"/>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投标人资格情况及通过相关认证情况</w:t>
            </w:r>
          </w:p>
          <w:p>
            <w:pPr>
              <w:ind w:firstLine="420"/>
              <w:jc w:val="center"/>
              <w:rPr>
                <w:rFonts w:ascii="仿宋_GB2312" w:hAnsi="仿宋_GB2312" w:cs="仿宋_GB2312"/>
              </w:rPr>
            </w:pPr>
          </w:p>
        </w:tc>
        <w:tc>
          <w:tcPr>
            <w:tcW w:w="674" w:type="dxa"/>
            <w:vAlign w:val="center"/>
          </w:tcPr>
          <w:p>
            <w:pPr>
              <w:ind w:firstLine="420"/>
              <w:jc w:val="center"/>
              <w:rPr>
                <w:rFonts w:ascii="仿宋_GB2312" w:hAnsi="仿宋_GB2312" w:cs="仿宋_GB2312"/>
              </w:rPr>
            </w:pPr>
          </w:p>
          <w:p>
            <w:pPr>
              <w:jc w:val="center"/>
              <w:rPr>
                <w:rFonts w:ascii="仿宋_GB2312" w:hAnsi="仿宋_GB2312" w:cs="仿宋_GB2312"/>
              </w:rPr>
            </w:pPr>
            <w:r>
              <w:rPr>
                <w:rFonts w:hint="eastAsia" w:ascii="仿宋_GB2312" w:hAnsi="仿宋_GB2312" w:cs="仿宋_GB2312"/>
              </w:rPr>
              <w:t>6</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评分内容：</w:t>
            </w:r>
          </w:p>
          <w:p>
            <w:pPr>
              <w:ind w:firstLine="420" w:firstLineChars="200"/>
              <w:jc w:val="left"/>
              <w:rPr>
                <w:rFonts w:ascii="黑体" w:hAnsi="黑体" w:eastAsia="黑体" w:cs="黑体"/>
              </w:rPr>
            </w:pPr>
            <w:r>
              <w:rPr>
                <w:rFonts w:hint="eastAsia" w:ascii="黑体" w:hAnsi="黑体" w:eastAsia="黑体" w:cs="黑体"/>
              </w:rPr>
              <w:t>1.投标人自身至少拥有以下任意一项资质，每提供一项得2分。</w:t>
            </w:r>
          </w:p>
          <w:p>
            <w:pPr>
              <w:ind w:firstLine="420" w:firstLineChars="200"/>
              <w:jc w:val="left"/>
              <w:rPr>
                <w:rFonts w:ascii="黑体" w:hAnsi="黑体" w:eastAsia="黑体" w:cs="黑体"/>
              </w:rPr>
            </w:pPr>
            <w:r>
              <w:rPr>
                <w:rFonts w:hint="eastAsia" w:ascii="黑体" w:hAnsi="黑体" w:eastAsia="黑体" w:cs="黑体"/>
              </w:rPr>
              <w:t>（1）ISO质量体系认证；</w:t>
            </w:r>
          </w:p>
          <w:p>
            <w:pPr>
              <w:ind w:firstLine="420" w:firstLineChars="200"/>
              <w:jc w:val="left"/>
              <w:rPr>
                <w:rFonts w:ascii="黑体" w:hAnsi="黑体" w:eastAsia="黑体" w:cs="黑体"/>
              </w:rPr>
            </w:pPr>
            <w:r>
              <w:rPr>
                <w:rFonts w:hint="eastAsia" w:ascii="黑体" w:hAnsi="黑体" w:eastAsia="黑体" w:cs="黑体"/>
              </w:rPr>
              <w:t>（2）CMMI认证；</w:t>
            </w:r>
          </w:p>
          <w:p>
            <w:pPr>
              <w:ind w:firstLine="420" w:firstLineChars="200"/>
              <w:jc w:val="left"/>
              <w:rPr>
                <w:rFonts w:ascii="黑体" w:hAnsi="黑体" w:eastAsia="黑体" w:cs="黑体"/>
              </w:rPr>
            </w:pPr>
            <w:r>
              <w:rPr>
                <w:rFonts w:hint="eastAsia" w:ascii="黑体" w:hAnsi="黑体" w:eastAsia="黑体" w:cs="黑体"/>
              </w:rPr>
              <w:t>（3）ITSS认证。</w:t>
            </w:r>
          </w:p>
          <w:p>
            <w:pPr>
              <w:ind w:firstLine="420" w:firstLineChars="200"/>
              <w:jc w:val="left"/>
              <w:rPr>
                <w:rFonts w:ascii="黑体" w:hAnsi="黑体" w:eastAsia="黑体" w:cs="黑体"/>
              </w:rPr>
            </w:pPr>
            <w:r>
              <w:rPr>
                <w:rFonts w:hint="eastAsia" w:ascii="黑体" w:hAnsi="黑体" w:eastAsia="黑体" w:cs="黑体"/>
              </w:rPr>
              <w:t>累加最高得 6 分。</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投标人需提供有效认证体系证书扫描件及国家认证认可监督管</w:t>
            </w:r>
          </w:p>
          <w:p>
            <w:pPr>
              <w:ind w:firstLine="420" w:firstLineChars="200"/>
              <w:jc w:val="left"/>
              <w:rPr>
                <w:rFonts w:ascii="黑体" w:hAnsi="黑体" w:eastAsia="黑体" w:cs="黑体"/>
              </w:rPr>
            </w:pPr>
            <w:r>
              <w:rPr>
                <w:rFonts w:hint="eastAsia" w:ascii="黑体" w:hAnsi="黑体" w:eastAsia="黑体" w:cs="黑体"/>
              </w:rPr>
              <w:t>理委员会官网“全国认证认可信息公共服务平台”的认证截图，原件备查；以上证明材料均须加盖投标人公章，评分中出现无证明资料或专家无法凭所提供资料判断是否得分的情况，一律作不得分处理。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投标人同类项目业绩情况</w:t>
            </w:r>
          </w:p>
          <w:p>
            <w:pPr>
              <w:ind w:firstLine="420"/>
              <w:jc w:val="center"/>
              <w:rPr>
                <w:rFonts w:ascii="仿宋_GB2312" w:hAnsi="仿宋_GB2312" w:cs="仿宋_GB2312"/>
              </w:rPr>
            </w:pPr>
          </w:p>
        </w:tc>
        <w:tc>
          <w:tcPr>
            <w:tcW w:w="674" w:type="dxa"/>
            <w:vAlign w:val="center"/>
          </w:tcPr>
          <w:p>
            <w:pPr>
              <w:jc w:val="center"/>
              <w:rPr>
                <w:rFonts w:ascii="仿宋_GB2312" w:hAnsi="仿宋_GB2312" w:eastAsia="仿宋_GB2312" w:cs="仿宋_GB2312"/>
              </w:rPr>
            </w:pPr>
            <w:r>
              <w:rPr>
                <w:rFonts w:hint="eastAsia" w:ascii="仿宋_GB2312" w:hAnsi="仿宋_GB2312" w:cs="仿宋_GB2312"/>
              </w:rPr>
              <w:t>14</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评分内容：</w:t>
            </w:r>
          </w:p>
          <w:p>
            <w:pPr>
              <w:ind w:firstLine="420" w:firstLineChars="200"/>
              <w:jc w:val="left"/>
              <w:rPr>
                <w:rFonts w:ascii="黑体" w:hAnsi="黑体" w:eastAsia="黑体" w:cs="黑体"/>
              </w:rPr>
            </w:pPr>
            <w:r>
              <w:rPr>
                <w:rFonts w:hint="eastAsia" w:ascii="黑体" w:hAnsi="黑体" w:eastAsia="黑体" w:cs="黑体"/>
              </w:rPr>
              <w:t>1.投标人提供近三年至投标截止之日前（具体以合同签订时间为</w:t>
            </w:r>
          </w:p>
          <w:p>
            <w:pPr>
              <w:ind w:firstLine="420" w:firstLineChars="200"/>
              <w:jc w:val="left"/>
              <w:rPr>
                <w:rFonts w:ascii="黑体" w:hAnsi="黑体" w:eastAsia="黑体" w:cs="黑体"/>
              </w:rPr>
            </w:pPr>
            <w:r>
              <w:rPr>
                <w:rFonts w:hint="eastAsia" w:ascii="黑体" w:hAnsi="黑体" w:eastAsia="黑体" w:cs="黑体"/>
              </w:rPr>
              <w:t>准）开展的同类项目业绩证明材料，每提供一个业绩得2分，满分6分。</w:t>
            </w:r>
          </w:p>
          <w:p>
            <w:pPr>
              <w:ind w:firstLine="420" w:firstLineChars="200"/>
              <w:jc w:val="left"/>
              <w:rPr>
                <w:rFonts w:ascii="黑体" w:hAnsi="黑体" w:eastAsia="黑体" w:cs="黑体"/>
              </w:rPr>
            </w:pPr>
            <w:r>
              <w:rPr>
                <w:rFonts w:hint="eastAsia" w:ascii="黑体" w:hAnsi="黑体" w:eastAsia="黑体" w:cs="黑体"/>
              </w:rPr>
              <w:t>2.履约评价，投标人在在符合上述相关项目业绩中，经服务单位</w:t>
            </w:r>
          </w:p>
          <w:p>
            <w:pPr>
              <w:ind w:firstLine="420" w:firstLineChars="200"/>
              <w:jc w:val="left"/>
              <w:rPr>
                <w:rFonts w:ascii="黑体" w:hAnsi="黑体" w:eastAsia="黑体" w:cs="黑体"/>
              </w:rPr>
            </w:pPr>
            <w:r>
              <w:rPr>
                <w:rFonts w:hint="eastAsia" w:ascii="黑体" w:hAnsi="黑体" w:eastAsia="黑体" w:cs="黑体"/>
              </w:rPr>
              <w:t>或客户评价满意（或优秀）的，每提供一项得1分，最多得3分。</w:t>
            </w:r>
          </w:p>
          <w:p>
            <w:pPr>
              <w:ind w:firstLine="420" w:firstLineChars="200"/>
              <w:jc w:val="left"/>
              <w:rPr>
                <w:rFonts w:ascii="黑体" w:hAnsi="黑体" w:eastAsia="黑体" w:cs="黑体"/>
              </w:rPr>
            </w:pPr>
            <w:r>
              <w:rPr>
                <w:rFonts w:hint="eastAsia" w:ascii="黑体" w:hAnsi="黑体" w:eastAsia="黑体" w:cs="黑体"/>
              </w:rPr>
              <w:t>3.</w:t>
            </w:r>
            <w:r>
              <w:rPr>
                <w:rFonts w:hint="eastAsia"/>
              </w:rPr>
              <w:t xml:space="preserve"> </w:t>
            </w:r>
            <w:r>
              <w:rPr>
                <w:rFonts w:hint="eastAsia" w:ascii="黑体" w:hAnsi="黑体" w:eastAsia="黑体" w:cs="黑体"/>
              </w:rPr>
              <w:t>具有中残联相关系统开发经验的得5分。</w:t>
            </w:r>
          </w:p>
          <w:p>
            <w:pPr>
              <w:ind w:firstLine="420" w:firstLineChars="200"/>
              <w:jc w:val="left"/>
              <w:rPr>
                <w:rFonts w:ascii="黑体" w:hAnsi="黑体" w:eastAsia="黑体" w:cs="黑体"/>
              </w:rPr>
            </w:pPr>
            <w:r>
              <w:rPr>
                <w:rFonts w:hint="eastAsia" w:ascii="黑体" w:hAnsi="黑体" w:eastAsia="黑体" w:cs="黑体"/>
              </w:rPr>
              <w:t>累加最高得14分。</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1.投标方须提供相关项目合同关键页复印件，原件备查。</w:t>
            </w:r>
          </w:p>
          <w:p>
            <w:pPr>
              <w:ind w:firstLine="420" w:firstLineChars="200"/>
              <w:jc w:val="left"/>
              <w:rPr>
                <w:rFonts w:ascii="黑体" w:hAnsi="黑体" w:eastAsia="黑体" w:cs="黑体"/>
              </w:rPr>
            </w:pPr>
            <w:r>
              <w:rPr>
                <w:rFonts w:hint="eastAsia" w:ascii="黑体" w:hAnsi="黑体" w:eastAsia="黑体" w:cs="黑体"/>
              </w:rPr>
              <w:t>2.投标方须提供经服务单位或客户盖章后的履约评价证明材料，</w:t>
            </w:r>
          </w:p>
          <w:p>
            <w:pPr>
              <w:ind w:firstLine="420" w:firstLineChars="200"/>
              <w:jc w:val="left"/>
              <w:rPr>
                <w:rFonts w:ascii="黑体" w:hAnsi="黑体" w:eastAsia="黑体" w:cs="黑体"/>
              </w:rPr>
            </w:pPr>
            <w:r>
              <w:rPr>
                <w:rFonts w:hint="eastAsia" w:ascii="黑体" w:hAnsi="黑体" w:eastAsia="黑体" w:cs="黑体"/>
              </w:rPr>
              <w:t>原件备查。</w:t>
            </w:r>
          </w:p>
          <w:p>
            <w:pPr>
              <w:ind w:firstLine="420" w:firstLineChars="200"/>
              <w:jc w:val="left"/>
              <w:rPr>
                <w:rFonts w:ascii="黑体" w:hAnsi="黑体" w:eastAsia="黑体" w:cs="黑体"/>
              </w:rPr>
            </w:pPr>
            <w:r>
              <w:rPr>
                <w:rFonts w:hint="eastAsia" w:ascii="黑体" w:hAnsi="黑体" w:eastAsia="黑体" w:cs="黑体"/>
              </w:rPr>
              <w:t>3.以上证明材料均须加盖投标人公章，评分中出现无证明资料或</w:t>
            </w:r>
          </w:p>
          <w:p>
            <w:pPr>
              <w:ind w:firstLine="420" w:firstLineChars="200"/>
              <w:jc w:val="left"/>
              <w:rPr>
                <w:rFonts w:ascii="黑体" w:hAnsi="黑体" w:eastAsia="黑体" w:cs="黑体"/>
              </w:rPr>
            </w:pPr>
            <w:r>
              <w:rPr>
                <w:rFonts w:hint="eastAsia" w:ascii="黑体" w:hAnsi="黑体" w:eastAsia="黑体" w:cs="黑体"/>
              </w:rPr>
              <w:t>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拟派本项目团队情况</w:t>
            </w:r>
          </w:p>
        </w:tc>
        <w:tc>
          <w:tcPr>
            <w:tcW w:w="674" w:type="dxa"/>
            <w:vAlign w:val="center"/>
          </w:tcPr>
          <w:p>
            <w:pPr>
              <w:jc w:val="center"/>
              <w:rPr>
                <w:rFonts w:ascii="仿宋_GB2312" w:hAnsi="仿宋_GB2312" w:eastAsia="仿宋_GB2312" w:cs="仿宋_GB2312"/>
              </w:rPr>
            </w:pPr>
            <w:r>
              <w:rPr>
                <w:rFonts w:hint="eastAsia" w:ascii="仿宋_GB2312" w:hAnsi="仿宋_GB2312" w:cs="仿宋_GB2312"/>
              </w:rPr>
              <w:t>20</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w:t>
            </w:r>
          </w:p>
          <w:p>
            <w:pPr>
              <w:ind w:firstLine="420" w:firstLineChars="200"/>
              <w:jc w:val="left"/>
              <w:rPr>
                <w:rFonts w:ascii="黑体" w:hAnsi="黑体" w:eastAsia="黑体" w:cs="黑体"/>
              </w:rPr>
            </w:pPr>
            <w:r>
              <w:rPr>
                <w:rFonts w:hint="eastAsia" w:ascii="黑体" w:hAnsi="黑体" w:eastAsia="黑体" w:cs="黑体"/>
              </w:rPr>
              <w:t>1.承接本项目团队成员总人数要求至少4人，未达到人数要求的，不得分。</w:t>
            </w:r>
          </w:p>
          <w:p>
            <w:pPr>
              <w:ind w:firstLine="420" w:firstLineChars="200"/>
              <w:jc w:val="left"/>
              <w:rPr>
                <w:rFonts w:ascii="黑体" w:hAnsi="黑体" w:eastAsia="黑体" w:cs="黑体"/>
              </w:rPr>
            </w:pPr>
            <w:r>
              <w:rPr>
                <w:rFonts w:hint="eastAsia" w:ascii="黑体" w:hAnsi="黑体" w:eastAsia="黑体" w:cs="黑体"/>
              </w:rPr>
              <w:t>2.团队成员具备与本项目相关的信息系统项目管理师、OCP认证工程师、软件设计师、数据库管理工程师等认证证书，每提供一项证书得5分。</w:t>
            </w:r>
          </w:p>
          <w:p>
            <w:pPr>
              <w:ind w:firstLine="420" w:firstLineChars="200"/>
              <w:jc w:val="left"/>
              <w:rPr>
                <w:rFonts w:ascii="黑体" w:hAnsi="黑体" w:eastAsia="黑体" w:cs="黑体"/>
              </w:rPr>
            </w:pPr>
            <w:r>
              <w:rPr>
                <w:rFonts w:hint="eastAsia" w:ascii="黑体" w:hAnsi="黑体" w:eastAsia="黑体" w:cs="黑体"/>
              </w:rPr>
              <w:t>累加最高得20分。</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1.提供项目团队成员相关证书复印件或者扫描件作为得分依据，原件备查，未提供不得分；</w:t>
            </w:r>
          </w:p>
          <w:p>
            <w:pPr>
              <w:ind w:firstLine="420" w:firstLineChars="200"/>
              <w:jc w:val="left"/>
              <w:rPr>
                <w:rFonts w:ascii="黑体" w:hAnsi="黑体" w:eastAsia="黑体" w:cs="黑体"/>
              </w:rPr>
            </w:pPr>
            <w:r>
              <w:rPr>
                <w:rFonts w:hint="eastAsia" w:ascii="黑体" w:hAnsi="黑体" w:eastAsia="黑体" w:cs="黑体"/>
              </w:rPr>
              <w:t>2.以上证明材料均须提供复印件或扫描件加盖投标人公章，评分</w:t>
            </w:r>
          </w:p>
          <w:p>
            <w:pPr>
              <w:jc w:val="left"/>
              <w:rPr>
                <w:rFonts w:ascii="黑体" w:hAnsi="黑体" w:eastAsia="黑体" w:cs="黑体"/>
              </w:rPr>
            </w:pPr>
            <w:r>
              <w:rPr>
                <w:rFonts w:hint="eastAsia" w:ascii="黑体" w:hAnsi="黑体" w:eastAsia="黑体" w:cs="黑体"/>
              </w:rPr>
              <w:t>中出现无证明资料或专家无法凭所提供资料判断是否得分的情况，一律作不得分处理。</w:t>
            </w:r>
          </w:p>
        </w:tc>
      </w:tr>
    </w:tbl>
    <w:p>
      <w:pPr>
        <w:jc w:val="left"/>
        <w:rPr>
          <w:rFonts w:ascii="黑体" w:hAnsi="黑体" w:eastAsia="黑体" w:cs="黑体"/>
          <w:bCs/>
          <w:sz w:val="32"/>
          <w:szCs w:val="32"/>
        </w:rPr>
      </w:pPr>
    </w:p>
    <w:p>
      <w:pPr>
        <w:jc w:val="left"/>
        <w:rPr>
          <w:rFonts w:ascii="黑体" w:hAnsi="黑体" w:eastAsia="黑体" w:cs="黑体"/>
          <w:bCs/>
          <w:sz w:val="32"/>
          <w:szCs w:val="32"/>
        </w:rPr>
      </w:pPr>
    </w:p>
    <w:p>
      <w:pPr>
        <w:jc w:val="left"/>
        <w:rPr>
          <w:rFonts w:ascii="黑体" w:hAnsi="黑体" w:eastAsia="黑体" w:cs="黑体"/>
          <w:bCs/>
          <w:sz w:val="32"/>
          <w:szCs w:val="32"/>
        </w:rPr>
      </w:pPr>
    </w:p>
    <w:p>
      <w:pPr>
        <w:jc w:val="left"/>
        <w:rPr>
          <w:rFonts w:ascii="黑体" w:hAnsi="黑体" w:eastAsia="黑体" w:cs="黑体"/>
          <w:bCs/>
          <w:sz w:val="32"/>
          <w:szCs w:val="32"/>
        </w:rPr>
      </w:pPr>
    </w:p>
    <w:p>
      <w:pPr>
        <w:jc w:val="left"/>
        <w:rPr>
          <w:rFonts w:ascii="黑体" w:hAnsi="黑体" w:eastAsia="黑体" w:cs="黑体"/>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长城仿宋">
    <w:altName w:val="微软雅黑"/>
    <w:panose1 w:val="00000000000000000000"/>
    <w:charset w:val="86"/>
    <w:family w:val="modern"/>
    <w:pitch w:val="default"/>
    <w:sig w:usb0="00000000" w:usb1="00000000" w:usb2="0000001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b/>
                <w:bCs/>
                <w:sz w:val="24"/>
                <w:szCs w:val="24"/>
              </w:rPr>
              <w:fldChar w:fldCharType="begin"/>
            </w:r>
            <w:r>
              <w:rPr>
                <w:b/>
                <w:bCs/>
              </w:rPr>
              <w:instrText xml:space="preserve">PAGE</w:instrText>
            </w:r>
            <w:r>
              <w:rPr>
                <w:b/>
                <w:bCs/>
                <w:sz w:val="24"/>
                <w:szCs w:val="24"/>
              </w:rPr>
              <w:fldChar w:fldCharType="separate"/>
            </w:r>
            <w:r>
              <w:rPr>
                <w:b/>
                <w:bCs/>
              </w:rPr>
              <w:t>14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41</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3"/>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6">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2">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4">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5">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6">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7">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8">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5"/>
  </w:num>
  <w:num w:numId="2">
    <w:abstractNumId w:val="11"/>
  </w:num>
  <w:num w:numId="3">
    <w:abstractNumId w:val="9"/>
  </w:num>
  <w:num w:numId="4">
    <w:abstractNumId w:val="4"/>
  </w:num>
  <w:num w:numId="5">
    <w:abstractNumId w:val="2"/>
  </w:num>
  <w:num w:numId="6">
    <w:abstractNumId w:val="6"/>
  </w:num>
  <w:num w:numId="7">
    <w:abstractNumId w:val="0"/>
  </w:num>
  <w:num w:numId="8">
    <w:abstractNumId w:val="17"/>
  </w:num>
  <w:num w:numId="9">
    <w:abstractNumId w:val="3"/>
  </w:num>
  <w:num w:numId="10">
    <w:abstractNumId w:val="12"/>
  </w:num>
  <w:num w:numId="11">
    <w:abstractNumId w:val="14"/>
  </w:num>
  <w:num w:numId="12">
    <w:abstractNumId w:val="1"/>
  </w:num>
  <w:num w:numId="13">
    <w:abstractNumId w:val="18"/>
  </w:num>
  <w:num w:numId="14">
    <w:abstractNumId w:val="15"/>
  </w:num>
  <w:num w:numId="15">
    <w:abstractNumId w:val="8"/>
  </w:num>
  <w:num w:numId="16">
    <w:abstractNumId w:val="13"/>
  </w:num>
  <w:num w:numId="17">
    <w:abstractNumId w:val="16"/>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443E"/>
    <w:rsid w:val="000003BB"/>
    <w:rsid w:val="000015CE"/>
    <w:rsid w:val="00005D15"/>
    <w:rsid w:val="00007274"/>
    <w:rsid w:val="00013031"/>
    <w:rsid w:val="00015F3C"/>
    <w:rsid w:val="00025899"/>
    <w:rsid w:val="00026151"/>
    <w:rsid w:val="0002754B"/>
    <w:rsid w:val="00031784"/>
    <w:rsid w:val="000514A7"/>
    <w:rsid w:val="000524BD"/>
    <w:rsid w:val="00056752"/>
    <w:rsid w:val="00063264"/>
    <w:rsid w:val="00070BBA"/>
    <w:rsid w:val="00071CE9"/>
    <w:rsid w:val="00074CA6"/>
    <w:rsid w:val="00077165"/>
    <w:rsid w:val="00081288"/>
    <w:rsid w:val="00083D07"/>
    <w:rsid w:val="0008455E"/>
    <w:rsid w:val="00092AD2"/>
    <w:rsid w:val="00094200"/>
    <w:rsid w:val="000A1FB9"/>
    <w:rsid w:val="000A2010"/>
    <w:rsid w:val="000A6169"/>
    <w:rsid w:val="000B2CEA"/>
    <w:rsid w:val="000B5072"/>
    <w:rsid w:val="000B5542"/>
    <w:rsid w:val="000B66B1"/>
    <w:rsid w:val="000B75C0"/>
    <w:rsid w:val="000C4A41"/>
    <w:rsid w:val="000D2507"/>
    <w:rsid w:val="000F40D1"/>
    <w:rsid w:val="000F4946"/>
    <w:rsid w:val="000F4A39"/>
    <w:rsid w:val="000F73CD"/>
    <w:rsid w:val="000F763F"/>
    <w:rsid w:val="00101B3B"/>
    <w:rsid w:val="00102541"/>
    <w:rsid w:val="00126EA1"/>
    <w:rsid w:val="00130D5B"/>
    <w:rsid w:val="00140AB6"/>
    <w:rsid w:val="0014274F"/>
    <w:rsid w:val="00145056"/>
    <w:rsid w:val="0015330E"/>
    <w:rsid w:val="001549F5"/>
    <w:rsid w:val="00154FE9"/>
    <w:rsid w:val="00162DED"/>
    <w:rsid w:val="00163983"/>
    <w:rsid w:val="00174EED"/>
    <w:rsid w:val="00182274"/>
    <w:rsid w:val="001838C7"/>
    <w:rsid w:val="0018578F"/>
    <w:rsid w:val="00186B7C"/>
    <w:rsid w:val="0018753B"/>
    <w:rsid w:val="001A1B4E"/>
    <w:rsid w:val="001A4154"/>
    <w:rsid w:val="001A41B8"/>
    <w:rsid w:val="001A626F"/>
    <w:rsid w:val="001B2B5B"/>
    <w:rsid w:val="001B2E1E"/>
    <w:rsid w:val="001B3311"/>
    <w:rsid w:val="001B43E6"/>
    <w:rsid w:val="001C16C9"/>
    <w:rsid w:val="001C7586"/>
    <w:rsid w:val="001D13DE"/>
    <w:rsid w:val="001E1132"/>
    <w:rsid w:val="001E13B4"/>
    <w:rsid w:val="001E237C"/>
    <w:rsid w:val="001E4025"/>
    <w:rsid w:val="001E431C"/>
    <w:rsid w:val="001E5300"/>
    <w:rsid w:val="001E6ABB"/>
    <w:rsid w:val="001F444F"/>
    <w:rsid w:val="00214D84"/>
    <w:rsid w:val="00226B46"/>
    <w:rsid w:val="002271FD"/>
    <w:rsid w:val="002318C4"/>
    <w:rsid w:val="00232F75"/>
    <w:rsid w:val="00236149"/>
    <w:rsid w:val="00236976"/>
    <w:rsid w:val="00240AC9"/>
    <w:rsid w:val="00242A61"/>
    <w:rsid w:val="0024526E"/>
    <w:rsid w:val="00256904"/>
    <w:rsid w:val="0027465D"/>
    <w:rsid w:val="002769E9"/>
    <w:rsid w:val="00294DF4"/>
    <w:rsid w:val="002A0343"/>
    <w:rsid w:val="002A1A2E"/>
    <w:rsid w:val="002A278F"/>
    <w:rsid w:val="002B67B3"/>
    <w:rsid w:val="002B6E55"/>
    <w:rsid w:val="002C121C"/>
    <w:rsid w:val="002C4211"/>
    <w:rsid w:val="002D46B9"/>
    <w:rsid w:val="002F0F79"/>
    <w:rsid w:val="00301726"/>
    <w:rsid w:val="00313114"/>
    <w:rsid w:val="00317745"/>
    <w:rsid w:val="0032191E"/>
    <w:rsid w:val="00323339"/>
    <w:rsid w:val="003237B2"/>
    <w:rsid w:val="00324222"/>
    <w:rsid w:val="003262D3"/>
    <w:rsid w:val="00326499"/>
    <w:rsid w:val="00326C48"/>
    <w:rsid w:val="003407D3"/>
    <w:rsid w:val="00341072"/>
    <w:rsid w:val="00341B91"/>
    <w:rsid w:val="0034482B"/>
    <w:rsid w:val="00345FB2"/>
    <w:rsid w:val="00351122"/>
    <w:rsid w:val="003519EE"/>
    <w:rsid w:val="00351DB2"/>
    <w:rsid w:val="003532F6"/>
    <w:rsid w:val="00354B2E"/>
    <w:rsid w:val="0035792D"/>
    <w:rsid w:val="00360144"/>
    <w:rsid w:val="003708F9"/>
    <w:rsid w:val="00371741"/>
    <w:rsid w:val="003757FB"/>
    <w:rsid w:val="003953B6"/>
    <w:rsid w:val="003A328F"/>
    <w:rsid w:val="003A3902"/>
    <w:rsid w:val="003A4108"/>
    <w:rsid w:val="003A5152"/>
    <w:rsid w:val="003A5343"/>
    <w:rsid w:val="003B66DD"/>
    <w:rsid w:val="003B6C14"/>
    <w:rsid w:val="003C0105"/>
    <w:rsid w:val="003C04E9"/>
    <w:rsid w:val="003C0DF4"/>
    <w:rsid w:val="003D409F"/>
    <w:rsid w:val="003D7342"/>
    <w:rsid w:val="003F3B89"/>
    <w:rsid w:val="003F677B"/>
    <w:rsid w:val="004046D9"/>
    <w:rsid w:val="0041443E"/>
    <w:rsid w:val="00420E30"/>
    <w:rsid w:val="00427482"/>
    <w:rsid w:val="004326AD"/>
    <w:rsid w:val="00434456"/>
    <w:rsid w:val="0043777C"/>
    <w:rsid w:val="00442B79"/>
    <w:rsid w:val="00442E5A"/>
    <w:rsid w:val="00444A5C"/>
    <w:rsid w:val="00447129"/>
    <w:rsid w:val="00451BB2"/>
    <w:rsid w:val="0045285B"/>
    <w:rsid w:val="00454115"/>
    <w:rsid w:val="004575F4"/>
    <w:rsid w:val="00460B61"/>
    <w:rsid w:val="004627F4"/>
    <w:rsid w:val="00465F35"/>
    <w:rsid w:val="004665E8"/>
    <w:rsid w:val="00470017"/>
    <w:rsid w:val="004704BE"/>
    <w:rsid w:val="00472A98"/>
    <w:rsid w:val="00475653"/>
    <w:rsid w:val="00486A31"/>
    <w:rsid w:val="0049179F"/>
    <w:rsid w:val="00493076"/>
    <w:rsid w:val="004A3561"/>
    <w:rsid w:val="004A6DC7"/>
    <w:rsid w:val="004B033E"/>
    <w:rsid w:val="004B0D6A"/>
    <w:rsid w:val="004B14D7"/>
    <w:rsid w:val="004C0F98"/>
    <w:rsid w:val="004C7A62"/>
    <w:rsid w:val="004C7BF2"/>
    <w:rsid w:val="004D2B71"/>
    <w:rsid w:val="004D3289"/>
    <w:rsid w:val="004E2CBE"/>
    <w:rsid w:val="004E4D8C"/>
    <w:rsid w:val="004E7631"/>
    <w:rsid w:val="004F1E27"/>
    <w:rsid w:val="004F3B47"/>
    <w:rsid w:val="004F6026"/>
    <w:rsid w:val="00503D36"/>
    <w:rsid w:val="005046E2"/>
    <w:rsid w:val="005125DA"/>
    <w:rsid w:val="00515FFA"/>
    <w:rsid w:val="00516EB6"/>
    <w:rsid w:val="0051754D"/>
    <w:rsid w:val="00520835"/>
    <w:rsid w:val="0052511D"/>
    <w:rsid w:val="005308E4"/>
    <w:rsid w:val="00531087"/>
    <w:rsid w:val="00535490"/>
    <w:rsid w:val="005363CE"/>
    <w:rsid w:val="00541CC6"/>
    <w:rsid w:val="005552BC"/>
    <w:rsid w:val="0055704C"/>
    <w:rsid w:val="0056138E"/>
    <w:rsid w:val="005616D2"/>
    <w:rsid w:val="00564874"/>
    <w:rsid w:val="00565612"/>
    <w:rsid w:val="005671B7"/>
    <w:rsid w:val="005805D6"/>
    <w:rsid w:val="00580FB1"/>
    <w:rsid w:val="005828C4"/>
    <w:rsid w:val="00584998"/>
    <w:rsid w:val="005A11A0"/>
    <w:rsid w:val="005B50CB"/>
    <w:rsid w:val="005B7A31"/>
    <w:rsid w:val="005C1CE7"/>
    <w:rsid w:val="005C36F1"/>
    <w:rsid w:val="005D3C2C"/>
    <w:rsid w:val="005D3ECC"/>
    <w:rsid w:val="00600CB6"/>
    <w:rsid w:val="006037B1"/>
    <w:rsid w:val="006053BB"/>
    <w:rsid w:val="00605E4F"/>
    <w:rsid w:val="00621EF0"/>
    <w:rsid w:val="006273E4"/>
    <w:rsid w:val="006376B3"/>
    <w:rsid w:val="006430D7"/>
    <w:rsid w:val="0064339C"/>
    <w:rsid w:val="0064438C"/>
    <w:rsid w:val="006462C1"/>
    <w:rsid w:val="00654638"/>
    <w:rsid w:val="00654FDA"/>
    <w:rsid w:val="00671107"/>
    <w:rsid w:val="00672583"/>
    <w:rsid w:val="00676610"/>
    <w:rsid w:val="00676937"/>
    <w:rsid w:val="006B0C6C"/>
    <w:rsid w:val="006B0EF4"/>
    <w:rsid w:val="006B4158"/>
    <w:rsid w:val="006B536E"/>
    <w:rsid w:val="006C1589"/>
    <w:rsid w:val="006D1E73"/>
    <w:rsid w:val="006D26A3"/>
    <w:rsid w:val="006D5283"/>
    <w:rsid w:val="006D5A36"/>
    <w:rsid w:val="006E3748"/>
    <w:rsid w:val="006E4521"/>
    <w:rsid w:val="006F2C99"/>
    <w:rsid w:val="006F7FAA"/>
    <w:rsid w:val="00701B8C"/>
    <w:rsid w:val="0071022F"/>
    <w:rsid w:val="00710B0C"/>
    <w:rsid w:val="0071356E"/>
    <w:rsid w:val="0071551A"/>
    <w:rsid w:val="0072788E"/>
    <w:rsid w:val="00734E40"/>
    <w:rsid w:val="00741C33"/>
    <w:rsid w:val="0074298E"/>
    <w:rsid w:val="00744D1E"/>
    <w:rsid w:val="007502B9"/>
    <w:rsid w:val="00752F3B"/>
    <w:rsid w:val="00773DF8"/>
    <w:rsid w:val="007843CE"/>
    <w:rsid w:val="007918B2"/>
    <w:rsid w:val="007A03CF"/>
    <w:rsid w:val="007A42C6"/>
    <w:rsid w:val="007B1D5B"/>
    <w:rsid w:val="007B7A09"/>
    <w:rsid w:val="007C28E5"/>
    <w:rsid w:val="007C7A97"/>
    <w:rsid w:val="007D0C1E"/>
    <w:rsid w:val="007D1CDB"/>
    <w:rsid w:val="007D3447"/>
    <w:rsid w:val="007D3DAF"/>
    <w:rsid w:val="007E1964"/>
    <w:rsid w:val="007E26DF"/>
    <w:rsid w:val="007E5F74"/>
    <w:rsid w:val="007F2F2B"/>
    <w:rsid w:val="007F33CB"/>
    <w:rsid w:val="007F365D"/>
    <w:rsid w:val="007F79BF"/>
    <w:rsid w:val="00806EAA"/>
    <w:rsid w:val="00811CC6"/>
    <w:rsid w:val="00821527"/>
    <w:rsid w:val="008267A2"/>
    <w:rsid w:val="00835D18"/>
    <w:rsid w:val="0084775F"/>
    <w:rsid w:val="00852E69"/>
    <w:rsid w:val="00853B80"/>
    <w:rsid w:val="0085415A"/>
    <w:rsid w:val="00857C3B"/>
    <w:rsid w:val="008721EB"/>
    <w:rsid w:val="00875474"/>
    <w:rsid w:val="0088234B"/>
    <w:rsid w:val="008942E1"/>
    <w:rsid w:val="00896F0A"/>
    <w:rsid w:val="008A60B3"/>
    <w:rsid w:val="008B3883"/>
    <w:rsid w:val="008B6012"/>
    <w:rsid w:val="008B7E49"/>
    <w:rsid w:val="008C52CE"/>
    <w:rsid w:val="008C71E9"/>
    <w:rsid w:val="008D0780"/>
    <w:rsid w:val="008E2869"/>
    <w:rsid w:val="008E572C"/>
    <w:rsid w:val="008E7769"/>
    <w:rsid w:val="008F310A"/>
    <w:rsid w:val="008F7201"/>
    <w:rsid w:val="00901614"/>
    <w:rsid w:val="009039F0"/>
    <w:rsid w:val="009108E7"/>
    <w:rsid w:val="0091683B"/>
    <w:rsid w:val="00931275"/>
    <w:rsid w:val="00931BBF"/>
    <w:rsid w:val="0093373F"/>
    <w:rsid w:val="00937EF8"/>
    <w:rsid w:val="00945729"/>
    <w:rsid w:val="00950C55"/>
    <w:rsid w:val="00950E12"/>
    <w:rsid w:val="00952277"/>
    <w:rsid w:val="009574AF"/>
    <w:rsid w:val="009574D5"/>
    <w:rsid w:val="00961A2F"/>
    <w:rsid w:val="009702A2"/>
    <w:rsid w:val="00974EB0"/>
    <w:rsid w:val="00980305"/>
    <w:rsid w:val="00980A7D"/>
    <w:rsid w:val="009831A7"/>
    <w:rsid w:val="00984245"/>
    <w:rsid w:val="00984F91"/>
    <w:rsid w:val="00986B10"/>
    <w:rsid w:val="00994709"/>
    <w:rsid w:val="009A29DF"/>
    <w:rsid w:val="009A5D67"/>
    <w:rsid w:val="009A65AB"/>
    <w:rsid w:val="009C32FE"/>
    <w:rsid w:val="009C4414"/>
    <w:rsid w:val="009D0347"/>
    <w:rsid w:val="009D0730"/>
    <w:rsid w:val="009D2FE3"/>
    <w:rsid w:val="009D334F"/>
    <w:rsid w:val="009D6CFB"/>
    <w:rsid w:val="009E2C5E"/>
    <w:rsid w:val="009E7A5F"/>
    <w:rsid w:val="009F1543"/>
    <w:rsid w:val="009F7183"/>
    <w:rsid w:val="00A010FF"/>
    <w:rsid w:val="00A01C7E"/>
    <w:rsid w:val="00A11FBD"/>
    <w:rsid w:val="00A14B36"/>
    <w:rsid w:val="00A1539F"/>
    <w:rsid w:val="00A22CD8"/>
    <w:rsid w:val="00A25B39"/>
    <w:rsid w:val="00A25ECE"/>
    <w:rsid w:val="00A31276"/>
    <w:rsid w:val="00A3233A"/>
    <w:rsid w:val="00A344E8"/>
    <w:rsid w:val="00A45D93"/>
    <w:rsid w:val="00A5170A"/>
    <w:rsid w:val="00A60659"/>
    <w:rsid w:val="00A64E5F"/>
    <w:rsid w:val="00A66234"/>
    <w:rsid w:val="00A679E5"/>
    <w:rsid w:val="00A71176"/>
    <w:rsid w:val="00A72125"/>
    <w:rsid w:val="00A72D4C"/>
    <w:rsid w:val="00A74CE9"/>
    <w:rsid w:val="00A86F86"/>
    <w:rsid w:val="00A9422D"/>
    <w:rsid w:val="00A94760"/>
    <w:rsid w:val="00AA1056"/>
    <w:rsid w:val="00AA6939"/>
    <w:rsid w:val="00AA7D52"/>
    <w:rsid w:val="00AB2918"/>
    <w:rsid w:val="00AB4B0F"/>
    <w:rsid w:val="00AC01F6"/>
    <w:rsid w:val="00AD135C"/>
    <w:rsid w:val="00AD509A"/>
    <w:rsid w:val="00AD61ED"/>
    <w:rsid w:val="00AD654A"/>
    <w:rsid w:val="00AE6411"/>
    <w:rsid w:val="00AF2AB2"/>
    <w:rsid w:val="00AF2BC0"/>
    <w:rsid w:val="00AF5A75"/>
    <w:rsid w:val="00B033F0"/>
    <w:rsid w:val="00B1372F"/>
    <w:rsid w:val="00B16AF3"/>
    <w:rsid w:val="00B3234E"/>
    <w:rsid w:val="00B33B20"/>
    <w:rsid w:val="00B363B1"/>
    <w:rsid w:val="00B413DB"/>
    <w:rsid w:val="00B41F7B"/>
    <w:rsid w:val="00B5397C"/>
    <w:rsid w:val="00B61BD8"/>
    <w:rsid w:val="00B81621"/>
    <w:rsid w:val="00B855CA"/>
    <w:rsid w:val="00B9057D"/>
    <w:rsid w:val="00B96701"/>
    <w:rsid w:val="00BA1298"/>
    <w:rsid w:val="00BA49DD"/>
    <w:rsid w:val="00BA52EC"/>
    <w:rsid w:val="00BB0387"/>
    <w:rsid w:val="00BC71BB"/>
    <w:rsid w:val="00BD3B2E"/>
    <w:rsid w:val="00BD4F2C"/>
    <w:rsid w:val="00BE17AD"/>
    <w:rsid w:val="00BE588F"/>
    <w:rsid w:val="00C010A7"/>
    <w:rsid w:val="00C03F70"/>
    <w:rsid w:val="00C06CEE"/>
    <w:rsid w:val="00C07A71"/>
    <w:rsid w:val="00C12C2D"/>
    <w:rsid w:val="00C1716B"/>
    <w:rsid w:val="00C25B45"/>
    <w:rsid w:val="00C35623"/>
    <w:rsid w:val="00C52EC7"/>
    <w:rsid w:val="00C579D6"/>
    <w:rsid w:val="00C606FD"/>
    <w:rsid w:val="00C61FA7"/>
    <w:rsid w:val="00C63951"/>
    <w:rsid w:val="00C72E0A"/>
    <w:rsid w:val="00C72FFF"/>
    <w:rsid w:val="00C764EE"/>
    <w:rsid w:val="00C776AD"/>
    <w:rsid w:val="00C804BF"/>
    <w:rsid w:val="00CA05C1"/>
    <w:rsid w:val="00CB1F07"/>
    <w:rsid w:val="00CC0180"/>
    <w:rsid w:val="00CC4831"/>
    <w:rsid w:val="00CD0270"/>
    <w:rsid w:val="00CD159A"/>
    <w:rsid w:val="00CD3B35"/>
    <w:rsid w:val="00CD6D96"/>
    <w:rsid w:val="00CD7014"/>
    <w:rsid w:val="00CE4EF3"/>
    <w:rsid w:val="00CE70FE"/>
    <w:rsid w:val="00D016F3"/>
    <w:rsid w:val="00D0600E"/>
    <w:rsid w:val="00D141A5"/>
    <w:rsid w:val="00D1561E"/>
    <w:rsid w:val="00D21734"/>
    <w:rsid w:val="00D309C0"/>
    <w:rsid w:val="00D36C0D"/>
    <w:rsid w:val="00D40FCB"/>
    <w:rsid w:val="00D44267"/>
    <w:rsid w:val="00D45B59"/>
    <w:rsid w:val="00D53284"/>
    <w:rsid w:val="00D5438A"/>
    <w:rsid w:val="00D65CA3"/>
    <w:rsid w:val="00D73883"/>
    <w:rsid w:val="00D917EB"/>
    <w:rsid w:val="00D965C6"/>
    <w:rsid w:val="00DA3227"/>
    <w:rsid w:val="00DA44CA"/>
    <w:rsid w:val="00DA6987"/>
    <w:rsid w:val="00DB3C59"/>
    <w:rsid w:val="00DB400C"/>
    <w:rsid w:val="00DB4DE4"/>
    <w:rsid w:val="00DB4FE0"/>
    <w:rsid w:val="00DB5A37"/>
    <w:rsid w:val="00DC4268"/>
    <w:rsid w:val="00DD64A6"/>
    <w:rsid w:val="00DD72F0"/>
    <w:rsid w:val="00DE1F9A"/>
    <w:rsid w:val="00DE3A0E"/>
    <w:rsid w:val="00DF61CF"/>
    <w:rsid w:val="00E173C8"/>
    <w:rsid w:val="00E23420"/>
    <w:rsid w:val="00E273E9"/>
    <w:rsid w:val="00E53301"/>
    <w:rsid w:val="00E542EA"/>
    <w:rsid w:val="00E622B8"/>
    <w:rsid w:val="00E63CA8"/>
    <w:rsid w:val="00E71E43"/>
    <w:rsid w:val="00E73E5C"/>
    <w:rsid w:val="00E82873"/>
    <w:rsid w:val="00E92815"/>
    <w:rsid w:val="00EA4D65"/>
    <w:rsid w:val="00EB3622"/>
    <w:rsid w:val="00EB5FE3"/>
    <w:rsid w:val="00EC1DF4"/>
    <w:rsid w:val="00EC2C4B"/>
    <w:rsid w:val="00EC5C26"/>
    <w:rsid w:val="00ED1779"/>
    <w:rsid w:val="00ED2BC0"/>
    <w:rsid w:val="00ED6D1C"/>
    <w:rsid w:val="00ED7151"/>
    <w:rsid w:val="00EE773B"/>
    <w:rsid w:val="00EF04D2"/>
    <w:rsid w:val="00EF21C5"/>
    <w:rsid w:val="00F1172D"/>
    <w:rsid w:val="00F1610F"/>
    <w:rsid w:val="00F309E2"/>
    <w:rsid w:val="00F321B2"/>
    <w:rsid w:val="00F36362"/>
    <w:rsid w:val="00F527AE"/>
    <w:rsid w:val="00F616E7"/>
    <w:rsid w:val="00F6238C"/>
    <w:rsid w:val="00F62A18"/>
    <w:rsid w:val="00F62B2D"/>
    <w:rsid w:val="00F63F8D"/>
    <w:rsid w:val="00F65437"/>
    <w:rsid w:val="00F672E7"/>
    <w:rsid w:val="00F73337"/>
    <w:rsid w:val="00F75FB0"/>
    <w:rsid w:val="00F77452"/>
    <w:rsid w:val="00F809F1"/>
    <w:rsid w:val="00F83C52"/>
    <w:rsid w:val="00F83E92"/>
    <w:rsid w:val="00F90D60"/>
    <w:rsid w:val="00F9602B"/>
    <w:rsid w:val="00F96C82"/>
    <w:rsid w:val="00FA069B"/>
    <w:rsid w:val="00FC2E4E"/>
    <w:rsid w:val="00FC3627"/>
    <w:rsid w:val="00FC541F"/>
    <w:rsid w:val="00FC7DFE"/>
    <w:rsid w:val="00FE294D"/>
    <w:rsid w:val="00FE6649"/>
    <w:rsid w:val="00FF7B61"/>
    <w:rsid w:val="00FF7BA9"/>
    <w:rsid w:val="018419E4"/>
    <w:rsid w:val="061D3217"/>
    <w:rsid w:val="0DA24D56"/>
    <w:rsid w:val="0E1D2E7C"/>
    <w:rsid w:val="0F0D6E75"/>
    <w:rsid w:val="10052D51"/>
    <w:rsid w:val="108717C1"/>
    <w:rsid w:val="1131128F"/>
    <w:rsid w:val="12D23A4A"/>
    <w:rsid w:val="13427FB9"/>
    <w:rsid w:val="15995BBE"/>
    <w:rsid w:val="19626AF4"/>
    <w:rsid w:val="1AAA70A6"/>
    <w:rsid w:val="1AC80851"/>
    <w:rsid w:val="1D1900BD"/>
    <w:rsid w:val="1D4E304F"/>
    <w:rsid w:val="1FEB3581"/>
    <w:rsid w:val="21E81282"/>
    <w:rsid w:val="238A5BAD"/>
    <w:rsid w:val="282861E1"/>
    <w:rsid w:val="28330482"/>
    <w:rsid w:val="2B9D7686"/>
    <w:rsid w:val="2EDD2560"/>
    <w:rsid w:val="30401117"/>
    <w:rsid w:val="387A4894"/>
    <w:rsid w:val="3A4C3EF7"/>
    <w:rsid w:val="3A87443E"/>
    <w:rsid w:val="3E843F64"/>
    <w:rsid w:val="3F2055B0"/>
    <w:rsid w:val="3F520393"/>
    <w:rsid w:val="415930CE"/>
    <w:rsid w:val="43ED07A5"/>
    <w:rsid w:val="44220AAF"/>
    <w:rsid w:val="48F345EB"/>
    <w:rsid w:val="4B4D067E"/>
    <w:rsid w:val="4D531E06"/>
    <w:rsid w:val="4DDD5C75"/>
    <w:rsid w:val="50E6256E"/>
    <w:rsid w:val="54B37F3E"/>
    <w:rsid w:val="553F1BC6"/>
    <w:rsid w:val="585222F3"/>
    <w:rsid w:val="587967DF"/>
    <w:rsid w:val="5AE11FD1"/>
    <w:rsid w:val="5B7B498B"/>
    <w:rsid w:val="5BD4455B"/>
    <w:rsid w:val="5C247EE9"/>
    <w:rsid w:val="621B27E5"/>
    <w:rsid w:val="64295633"/>
    <w:rsid w:val="64793801"/>
    <w:rsid w:val="67D50947"/>
    <w:rsid w:val="69CC7DA1"/>
    <w:rsid w:val="6A963867"/>
    <w:rsid w:val="70791BD4"/>
    <w:rsid w:val="71D8669C"/>
    <w:rsid w:val="73926778"/>
    <w:rsid w:val="77EC3923"/>
    <w:rsid w:val="780670E2"/>
    <w:rsid w:val="7945542F"/>
    <w:rsid w:val="7AB12C42"/>
    <w:rsid w:val="7BDC13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3">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0"/>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link w:val="288"/>
    <w:qFormat/>
    <w:uiPriority w:val="0"/>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Char"/>
    <w:basedOn w:val="47"/>
    <w:link w:val="2"/>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3"/>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8"/>
    <w:qFormat/>
    <w:uiPriority w:val="0"/>
    <w:rPr>
      <w:rFonts w:ascii="Calibri" w:hAnsi="Calibri" w:eastAsia="宋体" w:cs="Times New Roman"/>
      <w:szCs w:val="20"/>
    </w:rPr>
  </w:style>
  <w:style w:type="character" w:customStyle="1" w:styleId="61">
    <w:name w:val="页眉 Char"/>
    <w:basedOn w:val="47"/>
    <w:link w:val="30"/>
    <w:qFormat/>
    <w:uiPriority w:val="0"/>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5"/>
    <w:qFormat/>
    <w:uiPriority w:val="0"/>
    <w:rPr>
      <w:rFonts w:ascii="Arial" w:hAnsi="Arial" w:eastAsia="黑体" w:cs="Times New Roman"/>
      <w:b/>
      <w:bCs/>
      <w:sz w:val="28"/>
      <w:szCs w:val="28"/>
      <w:shd w:val="clear" w:color="auto" w:fill="FFFFFF"/>
    </w:rPr>
  </w:style>
  <w:style w:type="character" w:customStyle="1" w:styleId="66">
    <w:name w:val="标题 6 Char"/>
    <w:basedOn w:val="47"/>
    <w:link w:val="7"/>
    <w:qFormat/>
    <w:uiPriority w:val="0"/>
    <w:rPr>
      <w:rFonts w:ascii="Arial" w:hAnsi="Arial" w:eastAsia="黑体" w:cs="Times New Roman"/>
      <w:b/>
      <w:sz w:val="24"/>
      <w:szCs w:val="20"/>
      <w:shd w:val="clear" w:color="auto" w:fill="FFFFFF"/>
    </w:rPr>
  </w:style>
  <w:style w:type="character" w:customStyle="1" w:styleId="67">
    <w:name w:val="标题 7 Char"/>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0"/>
    <w:qFormat/>
    <w:uiPriority w:val="0"/>
    <w:rPr>
      <w:rFonts w:ascii="Arial" w:hAnsi="Arial" w:eastAsia="黑体" w:cs="Times New Roman"/>
      <w:sz w:val="24"/>
      <w:szCs w:val="20"/>
      <w:shd w:val="clear" w:color="auto" w:fill="FFFFFF"/>
    </w:rPr>
  </w:style>
  <w:style w:type="character" w:customStyle="1" w:styleId="69">
    <w:name w:val="标题 9 Char"/>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4"/>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qFormat/>
    <w:uiPriority w:val="0"/>
    <w:rPr>
      <w:rFonts w:ascii="宋体" w:hAnsi="Courier New" w:eastAsia="宋体" w:cs="Times New Roman"/>
      <w:szCs w:val="20"/>
      <w:shd w:val="clear" w:color="auto" w:fill="FFFFFF"/>
    </w:rPr>
  </w:style>
  <w:style w:type="character" w:customStyle="1" w:styleId="75">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qFormat/>
    <w:uiPriority w:val="0"/>
    <w:rPr>
      <w:rFonts w:ascii="宋体" w:hAnsi="宋体" w:eastAsia="宋体" w:cs="Times New Roman"/>
      <w:szCs w:val="24"/>
      <w:shd w:val="clear" w:color="auto" w:fill="FFFFFF"/>
    </w:rPr>
  </w:style>
  <w:style w:type="character" w:customStyle="1" w:styleId="78">
    <w:name w:val="批注文字 Char"/>
    <w:basedOn w:val="47"/>
    <w:link w:val="18"/>
    <w:qFormat/>
    <w:uiPriority w:val="0"/>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19"/>
    <w:qFormat/>
    <w:uiPriority w:val="0"/>
    <w:rPr>
      <w:rFonts w:ascii="Times New Roman" w:hAnsi="Times New Roman" w:eastAsia="宋体" w:cs="Times New Roman"/>
      <w:sz w:val="16"/>
      <w:szCs w:val="16"/>
      <w:shd w:val="clear" w:color="auto" w:fill="FFFFFF"/>
    </w:rPr>
  </w:style>
  <w:style w:type="paragraph" w:customStyle="1" w:styleId="84">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qFormat/>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qFormat/>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qFormat/>
    <w:uiPriority w:val="99"/>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2"/>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Layout w:type="fixed"/>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2"/>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shd w:val="clear" w:color="auto" w:fill="FFFFFF"/>
      <w:tabs>
        <w:tab w:val="left" w:pos="420"/>
      </w:tabs>
      <w:adjustRightInd w:val="0"/>
      <w:snapToGrid w:val="0"/>
      <w:spacing w:beforeLines="30" w:afterLines="30" w:line="360" w:lineRule="auto"/>
    </w:pPr>
    <w:rPr>
      <w:rFonts w:ascii="宋体" w:hAnsi="宋体" w:eastAsia="宋体" w:cs="宋体"/>
      <w:b/>
      <w:kern w:val="0"/>
      <w:sz w:val="24"/>
      <w:szCs w:val="28"/>
      <w:lang w:val="en-GB"/>
    </w:rPr>
  </w:style>
  <w:style w:type="paragraph" w:customStyle="1" w:styleId="132">
    <w:name w:val="正文-1级列表-(1)"/>
    <w:basedOn w:val="1"/>
    <w:qFormat/>
    <w:uiPriority w:val="0"/>
    <w:pPr>
      <w:widowControl/>
      <w:shd w:val="clear" w:color="auto" w:fill="FFFFFF"/>
      <w:tabs>
        <w:tab w:val="left" w:pos="420"/>
      </w:tabs>
      <w:adjustRightInd w:val="0"/>
      <w:snapToGrid w:val="0"/>
      <w:spacing w:line="360" w:lineRule="auto"/>
      <w:ind w:left="80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2"/>
    <w:qFormat/>
    <w:uiPriority w:val="0"/>
    <w:pPr>
      <w:numPr>
        <w:ilvl w:val="0"/>
        <w:numId w:val="7"/>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8"/>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9"/>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9"/>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9"/>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0"/>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1"/>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2"/>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2"/>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3"/>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3"/>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3"/>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3"/>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3"/>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3"/>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3"/>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4"/>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4"/>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4"/>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4"/>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4"/>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5"/>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6"/>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7"/>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8"/>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19"/>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 w:type="paragraph" w:customStyle="1" w:styleId="2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 w:type="character" w:customStyle="1" w:styleId="288">
    <w:name w:val="普通(网站) Char"/>
    <w:link w:val="40"/>
    <w:qFormat/>
    <w:uiPriority w:val="0"/>
    <w:rPr>
      <w:rFonts w:ascii="宋体" w:hAnsi="宋体" w:eastAsia="宋体" w:cs="宋体"/>
      <w:sz w:val="24"/>
      <w:szCs w:val="24"/>
      <w:shd w:val="clear" w:color="auto"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97BBE-EAE3-456A-879A-78AE7BF021A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2221</Words>
  <Characters>12660</Characters>
  <Lines>105</Lines>
  <Paragraphs>29</Paragraphs>
  <TotalTime>16</TotalTime>
  <ScaleCrop>false</ScaleCrop>
  <LinksUpToDate>false</LinksUpToDate>
  <CharactersWithSpaces>14852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X-寧</cp:lastModifiedBy>
  <cp:lastPrinted>2022-02-08T00:55:00Z</cp:lastPrinted>
  <dcterms:modified xsi:type="dcterms:W3CDTF">2023-12-19T03:50:32Z</dcterms:modified>
  <cp:revision>260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0F875B966770444C98BBCA13B9E21379</vt:lpwstr>
  </property>
</Properties>
</file>