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D109" w14:textId="77777777" w:rsidR="00207B90" w:rsidRDefault="00207B90" w:rsidP="00207B90">
      <w:pPr>
        <w:rPr>
          <w:rFonts w:ascii="黑体" w:eastAsia="黑体" w:hAnsi="黑体" w:cs="黑体" w:hint="eastAsia"/>
          <w:sz w:val="32"/>
        </w:rPr>
      </w:pPr>
      <w:r>
        <w:rPr>
          <w:rFonts w:ascii="黑体" w:eastAsia="黑体" w:hAnsi="黑体" w:cs="黑体" w:hint="eastAsia"/>
          <w:sz w:val="32"/>
        </w:rPr>
        <w:t>附件1</w:t>
      </w:r>
    </w:p>
    <w:p w14:paraId="62772A99" w14:textId="77777777" w:rsidR="00207B90" w:rsidRDefault="00207B90" w:rsidP="00207B90">
      <w:pPr>
        <w:pStyle w:val="af"/>
      </w:pPr>
    </w:p>
    <w:p w14:paraId="10AA11BE" w14:textId="77777777" w:rsidR="00207B90" w:rsidRDefault="00207B90" w:rsidP="00207B90">
      <w:pPr>
        <w:widowControl/>
        <w:spacing w:line="640" w:lineRule="exact"/>
        <w:jc w:val="center"/>
        <w:rPr>
          <w:rFonts w:ascii="方正小标宋_GBK" w:eastAsia="方正小标宋_GBK" w:hAnsi="方正小标宋_GBK" w:cs="方正小标宋_GBK" w:hint="eastAsia"/>
          <w:bCs/>
          <w:w w:val="95"/>
          <w:sz w:val="44"/>
          <w:szCs w:val="44"/>
        </w:rPr>
      </w:pPr>
      <w:r>
        <w:rPr>
          <w:rFonts w:ascii="方正小标宋_GBK" w:eastAsia="方正小标宋_GBK" w:hAnsi="方正小标宋_GBK" w:cs="方正小标宋_GBK" w:hint="eastAsia"/>
          <w:bCs/>
          <w:sz w:val="44"/>
          <w:szCs w:val="44"/>
        </w:rPr>
        <w:t>深圳市残联残疾人事业宣传专版</w:t>
      </w:r>
      <w:r>
        <w:rPr>
          <w:rFonts w:ascii="方正小标宋_GBK" w:eastAsia="方正小标宋_GBK" w:hAnsi="方正小标宋_GBK" w:cs="方正小标宋_GBK"/>
          <w:bCs/>
          <w:w w:val="95"/>
          <w:sz w:val="44"/>
          <w:szCs w:val="44"/>
        </w:rPr>
        <w:t>项目</w:t>
      </w:r>
    </w:p>
    <w:p w14:paraId="6777578D" w14:textId="77777777" w:rsidR="00207B90" w:rsidRDefault="00207B90" w:rsidP="00207B90">
      <w:pPr>
        <w:widowControl/>
        <w:spacing w:line="640" w:lineRule="exact"/>
        <w:jc w:val="center"/>
        <w:rPr>
          <w:rStyle w:val="af2"/>
          <w:rFonts w:ascii="宋体" w:eastAsia="宋体" w:hAnsi="宋体" w:cs="宋体" w:hint="eastAsia"/>
          <w:bCs/>
          <w:color w:val="212529"/>
        </w:rPr>
      </w:pPr>
      <w:r>
        <w:rPr>
          <w:rFonts w:ascii="方正小标宋_GBK" w:eastAsia="方正小标宋_GBK" w:hAnsi="方正小标宋_GBK" w:cs="方正小标宋_GBK"/>
          <w:bCs/>
          <w:w w:val="95"/>
          <w:sz w:val="44"/>
          <w:szCs w:val="44"/>
        </w:rPr>
        <w:t>采购需求</w:t>
      </w:r>
    </w:p>
    <w:p w14:paraId="68669888" w14:textId="77777777" w:rsidR="00207B90" w:rsidRDefault="00207B90" w:rsidP="00207B90">
      <w:pPr>
        <w:pStyle w:val="af1"/>
        <w:widowControl/>
        <w:spacing w:before="0" w:beforeAutospacing="0" w:after="0" w:afterAutospacing="0" w:line="405" w:lineRule="atLeast"/>
        <w:ind w:firstLineChars="200" w:firstLine="643"/>
        <w:rPr>
          <w:rStyle w:val="af2"/>
          <w:rFonts w:ascii="仿宋_GB2312" w:eastAsia="仿宋_GB2312" w:hAnsi="仿宋_GB2312" w:cs="仿宋_GB2312" w:hint="eastAsia"/>
          <w:bCs/>
          <w:color w:val="212529"/>
          <w:sz w:val="32"/>
        </w:rPr>
      </w:pPr>
    </w:p>
    <w:p w14:paraId="42F69137" w14:textId="77777777" w:rsidR="00207B90" w:rsidRDefault="00207B90" w:rsidP="00207B90">
      <w:pPr>
        <w:pStyle w:val="af1"/>
        <w:widowControl/>
        <w:spacing w:before="0" w:beforeAutospacing="0" w:after="0" w:afterAutospacing="0" w:line="560" w:lineRule="exact"/>
        <w:ind w:firstLineChars="200" w:firstLine="643"/>
        <w:rPr>
          <w:rStyle w:val="af2"/>
          <w:rFonts w:ascii="黑体" w:eastAsia="黑体" w:hAnsi="黑体" w:cs="黑体" w:hint="eastAsia"/>
          <w:b w:val="0"/>
          <w:color w:val="212529"/>
          <w:sz w:val="32"/>
        </w:rPr>
      </w:pPr>
      <w:r>
        <w:rPr>
          <w:rStyle w:val="af2"/>
          <w:rFonts w:ascii="黑体" w:eastAsia="黑体" w:hAnsi="黑体" w:cs="黑体" w:hint="eastAsia"/>
          <w:color w:val="212529"/>
          <w:sz w:val="32"/>
        </w:rPr>
        <w:t>一、采购项目名称</w:t>
      </w:r>
    </w:p>
    <w:p w14:paraId="082DD5D5" w14:textId="77777777" w:rsidR="00207B90" w:rsidRDefault="00207B90" w:rsidP="00207B90">
      <w:pPr>
        <w:pStyle w:val="af1"/>
        <w:widowControl/>
        <w:spacing w:before="0" w:beforeAutospacing="0" w:after="0" w:afterAutospacing="0"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深圳市残联残疾人事业宣传专版</w:t>
      </w:r>
    </w:p>
    <w:p w14:paraId="6171009A" w14:textId="77777777" w:rsidR="00207B90" w:rsidRDefault="00207B90" w:rsidP="00207B90">
      <w:pPr>
        <w:pStyle w:val="af1"/>
        <w:widowControl/>
        <w:spacing w:before="0" w:beforeAutospacing="0" w:after="0" w:afterAutospacing="0" w:line="560" w:lineRule="exact"/>
        <w:ind w:firstLineChars="200" w:firstLine="643"/>
        <w:rPr>
          <w:rStyle w:val="af2"/>
          <w:rFonts w:ascii="黑体" w:eastAsia="黑体" w:hAnsi="黑体" w:cs="黑体" w:hint="eastAsia"/>
          <w:b w:val="0"/>
          <w:color w:val="212529"/>
          <w:sz w:val="32"/>
        </w:rPr>
      </w:pPr>
      <w:r>
        <w:rPr>
          <w:rStyle w:val="af2"/>
          <w:rFonts w:ascii="黑体" w:eastAsia="黑体" w:hAnsi="黑体" w:cs="黑体" w:hint="eastAsia"/>
          <w:color w:val="212529"/>
          <w:sz w:val="32"/>
        </w:rPr>
        <w:t>二、项目预算金额</w:t>
      </w:r>
    </w:p>
    <w:p w14:paraId="473104F0" w14:textId="77777777" w:rsidR="00207B90" w:rsidRDefault="00207B90" w:rsidP="00207B90">
      <w:pPr>
        <w:pStyle w:val="af1"/>
        <w:widowControl/>
        <w:spacing w:before="0" w:beforeAutospacing="0" w:after="0" w:afterAutospacing="0"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人民币39.2万元</w:t>
      </w:r>
    </w:p>
    <w:p w14:paraId="3E9741BB" w14:textId="77777777" w:rsidR="00207B90" w:rsidRDefault="00207B90" w:rsidP="00207B90">
      <w:pPr>
        <w:pStyle w:val="af1"/>
        <w:widowControl/>
        <w:spacing w:before="0" w:beforeAutospacing="0" w:after="0" w:afterAutospacing="0" w:line="560" w:lineRule="exact"/>
        <w:ind w:firstLineChars="200" w:firstLine="643"/>
        <w:rPr>
          <w:rFonts w:ascii="仿宋_GB2312" w:eastAsia="仿宋_GB2312" w:hAnsi="仿宋_GB2312" w:cs="仿宋_GB2312" w:hint="eastAsia"/>
          <w:sz w:val="32"/>
        </w:rPr>
      </w:pPr>
      <w:r>
        <w:rPr>
          <w:rStyle w:val="af2"/>
          <w:rFonts w:ascii="黑体" w:eastAsia="黑体" w:hAnsi="黑体" w:cs="黑体" w:hint="eastAsia"/>
          <w:color w:val="212529"/>
          <w:sz w:val="32"/>
        </w:rPr>
        <w:t>三、采购项目描述：</w:t>
      </w:r>
    </w:p>
    <w:p w14:paraId="4BC174E8" w14:textId="77777777" w:rsidR="00207B90" w:rsidRDefault="00207B90" w:rsidP="00207B90">
      <w:pPr>
        <w:spacing w:line="560" w:lineRule="exact"/>
        <w:ind w:firstLineChars="200" w:firstLine="643"/>
        <w:rPr>
          <w:rFonts w:ascii="仿宋_GB2312" w:eastAsia="仿宋_GB2312" w:hAnsi="仿宋_GB2312" w:cs="仿宋_GB2312" w:hint="eastAsia"/>
          <w:kern w:val="0"/>
          <w:sz w:val="32"/>
          <w:szCs w:val="32"/>
        </w:rPr>
      </w:pPr>
      <w:r>
        <w:rPr>
          <w:rStyle w:val="af2"/>
          <w:rFonts w:ascii="楷体" w:eastAsia="楷体" w:hAnsi="楷体" w:cs="楷体" w:hint="eastAsia"/>
          <w:color w:val="212529"/>
          <w:sz w:val="32"/>
        </w:rPr>
        <w:t>（一）内容：</w:t>
      </w:r>
      <w:r>
        <w:rPr>
          <w:rFonts w:ascii="仿宋_GB2312" w:eastAsia="仿宋_GB2312" w:hAnsi="仿宋_GB2312" w:cs="仿宋_GB2312" w:hint="eastAsia"/>
          <w:kern w:val="0"/>
          <w:sz w:val="32"/>
          <w:szCs w:val="32"/>
        </w:rPr>
        <w:t>为在深圳5家市级报纸（《深圳特区报》《深圳商报》《深圳晚报》《晶报》《香港商报》）各刊发1个整版，总计5个整版，在重要时间节点，对深圳残疾人事业进行宣传报道。</w:t>
      </w:r>
    </w:p>
    <w:p w14:paraId="57AEB72E" w14:textId="77777777" w:rsidR="00207B90" w:rsidRDefault="00207B90" w:rsidP="00207B90">
      <w:pPr>
        <w:spacing w:line="560" w:lineRule="exact"/>
        <w:ind w:firstLineChars="200" w:firstLine="643"/>
        <w:rPr>
          <w:rFonts w:ascii="仿宋_GB2312" w:eastAsia="仿宋_GB2312" w:hAnsi="仿宋_GB2312" w:cs="仿宋_GB2312" w:hint="eastAsia"/>
          <w:sz w:val="32"/>
          <w:szCs w:val="32"/>
        </w:rPr>
      </w:pPr>
      <w:r>
        <w:rPr>
          <w:rStyle w:val="af2"/>
          <w:rFonts w:ascii="楷体" w:eastAsia="楷体" w:hAnsi="楷体" w:cs="楷体" w:hint="eastAsia"/>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为提高全民助残意识，培育社会扶残助残风尚，营造有利于残疾人事业可持续发展的良好社会氛围，推动残疾人事业发展。</w:t>
      </w:r>
    </w:p>
    <w:p w14:paraId="64B643D0" w14:textId="77777777" w:rsidR="00207B90" w:rsidRDefault="00207B90" w:rsidP="00207B90">
      <w:pPr>
        <w:pStyle w:val="af1"/>
        <w:widowControl/>
        <w:spacing w:before="0" w:beforeAutospacing="0" w:after="0" w:afterAutospacing="0" w:line="560" w:lineRule="exact"/>
        <w:ind w:firstLineChars="200" w:firstLine="643"/>
        <w:rPr>
          <w:rStyle w:val="af2"/>
          <w:rFonts w:ascii="黑体" w:eastAsia="黑体" w:hAnsi="黑体" w:cs="黑体" w:hint="eastAsia"/>
          <w:b w:val="0"/>
          <w:color w:val="212529"/>
          <w:sz w:val="32"/>
        </w:rPr>
      </w:pPr>
      <w:r>
        <w:rPr>
          <w:rStyle w:val="af2"/>
          <w:rFonts w:ascii="黑体" w:eastAsia="黑体" w:hAnsi="黑体" w:cs="黑体" w:hint="eastAsia"/>
          <w:color w:val="212529"/>
          <w:sz w:val="32"/>
        </w:rPr>
        <w:t>四、供应商资格要求</w:t>
      </w:r>
    </w:p>
    <w:p w14:paraId="3F54762D"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2646809B"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2.承诺按法律、法规有关规定，接受项目监管、审计和评估，并承担相应责任。</w:t>
      </w:r>
    </w:p>
    <w:p w14:paraId="79C06F21"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Style w:val="af2"/>
          <w:rFonts w:ascii="仿宋_GB2312" w:eastAsia="仿宋_GB2312" w:hAnsi="仿宋_GB2312" w:cs="仿宋_GB2312"/>
          <w:bCs/>
          <w:color w:val="212529"/>
          <w:sz w:val="32"/>
        </w:rPr>
      </w:pPr>
      <w:r>
        <w:rPr>
          <w:rStyle w:val="af2"/>
          <w:rFonts w:ascii="仿宋_GB2312" w:eastAsia="仿宋_GB2312" w:hAnsi="仿宋_GB2312" w:cs="仿宋_GB2312"/>
          <w:b w:val="0"/>
          <w:bCs/>
          <w:color w:val="212529"/>
          <w:sz w:val="32"/>
        </w:rPr>
        <w:lastRenderedPageBreak/>
        <w:t>五、商务需求</w:t>
      </w:r>
    </w:p>
    <w:p w14:paraId="6674475D" w14:textId="77777777" w:rsidR="00207B90" w:rsidRDefault="00207B90" w:rsidP="00207B90">
      <w:pPr>
        <w:spacing w:line="560" w:lineRule="exact"/>
        <w:ind w:firstLineChars="200" w:firstLine="643"/>
        <w:rPr>
          <w:rFonts w:ascii="仿宋_GB2312" w:eastAsia="仿宋_GB2312" w:hAnsi="仿宋_GB2312" w:cs="仿宋_GB2312" w:hint="eastAsia"/>
          <w:sz w:val="32"/>
          <w:szCs w:val="32"/>
        </w:rPr>
      </w:pPr>
      <w:r>
        <w:rPr>
          <w:rStyle w:val="af2"/>
          <w:rFonts w:ascii="楷体" w:eastAsia="楷体" w:hAnsi="楷体" w:cs="楷体"/>
          <w:bCs/>
          <w:color w:val="212529"/>
          <w:sz w:val="32"/>
          <w:szCs w:val="40"/>
        </w:rPr>
        <w:t>（一）服务期：</w:t>
      </w:r>
      <w:r>
        <w:rPr>
          <w:rFonts w:ascii="仿宋_GB2312" w:eastAsia="仿宋_GB2312" w:hAnsi="仿宋_GB2312" w:cs="仿宋_GB2312" w:hint="eastAsia"/>
          <w:sz w:val="32"/>
          <w:szCs w:val="32"/>
        </w:rPr>
        <w:t>合同签订之日起至2025年</w:t>
      </w:r>
      <w:r>
        <w:rPr>
          <w:rFonts w:ascii="仿宋_GB2312" w:eastAsia="仿宋_GB2312" w:hAnsi="仿宋_GB2312" w:cs="仿宋_GB2312"/>
          <w:sz w:val="32"/>
          <w:szCs w:val="32"/>
          <w:lang w:val="en"/>
        </w:rPr>
        <w:t>12</w:t>
      </w:r>
      <w:r>
        <w:rPr>
          <w:rFonts w:ascii="仿宋_GB2312" w:eastAsia="仿宋_GB2312" w:hAnsi="仿宋_GB2312" w:cs="仿宋_GB2312" w:hint="eastAsia"/>
          <w:sz w:val="32"/>
          <w:szCs w:val="32"/>
        </w:rPr>
        <w:t>月31日止，供应商提前完成服务内容，可进行项目验收。</w:t>
      </w:r>
    </w:p>
    <w:p w14:paraId="15E296BA"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firstLine="643"/>
        <w:rPr>
          <w:rFonts w:ascii="仿宋_GB2312" w:eastAsia="仿宋_GB2312" w:hAnsi="仿宋_GB2312" w:cs="仿宋_GB2312"/>
          <w:sz w:val="32"/>
          <w:szCs w:val="32"/>
        </w:rPr>
      </w:pPr>
      <w:r>
        <w:rPr>
          <w:rStyle w:val="af2"/>
          <w:rFonts w:ascii="楷体" w:eastAsia="楷体" w:hAnsi="楷体" w:cs="楷体" w:hint="default"/>
          <w:color w:val="212529"/>
          <w:sz w:val="32"/>
          <w:szCs w:val="48"/>
        </w:rPr>
        <w:t>（二）服务地点：</w:t>
      </w:r>
      <w:r>
        <w:rPr>
          <w:rFonts w:ascii="仿宋_GB2312" w:eastAsia="仿宋_GB2312" w:hAnsi="仿宋_GB2312" w:cs="仿宋_GB2312"/>
          <w:sz w:val="32"/>
          <w:szCs w:val="32"/>
        </w:rPr>
        <w:t>深圳市。</w:t>
      </w:r>
    </w:p>
    <w:p w14:paraId="30BD0C2D"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楷体" w:eastAsia="楷体" w:hAnsi="楷体" w:cs="仿宋_GB2312"/>
          <w:sz w:val="32"/>
          <w:szCs w:val="32"/>
        </w:rPr>
      </w:pPr>
      <w:r>
        <w:rPr>
          <w:rFonts w:ascii="楷体" w:eastAsia="楷体" w:hAnsi="楷体" w:cs="仿宋_GB2312"/>
          <w:sz w:val="32"/>
          <w:szCs w:val="32"/>
        </w:rPr>
        <w:t>（三）报价要求：</w:t>
      </w:r>
    </w:p>
    <w:p w14:paraId="5F88F370"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23EFE868"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14:paraId="45B393A8"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3.投标供应商的报价不得超过项目预算金额。</w:t>
      </w:r>
    </w:p>
    <w:p w14:paraId="15345E83"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14:paraId="151A9033"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sz w:val="32"/>
          <w:szCs w:val="32"/>
        </w:rPr>
        <w:t>中项目</w:t>
      </w:r>
      <w:proofErr w:type="gramEnd"/>
      <w:r>
        <w:rPr>
          <w:rFonts w:ascii="仿宋_GB2312" w:eastAsia="仿宋_GB2312" w:hAnsi="仿宋_GB2312" w:cs="仿宋_GB2312"/>
          <w:sz w:val="32"/>
          <w:szCs w:val="32"/>
        </w:rPr>
        <w:t>和数量填报综合单价和合价。投标供应商未</w:t>
      </w:r>
      <w:proofErr w:type="gramStart"/>
      <w:r>
        <w:rPr>
          <w:rFonts w:ascii="仿宋_GB2312" w:eastAsia="仿宋_GB2312" w:hAnsi="仿宋_GB2312" w:cs="仿宋_GB2312"/>
          <w:sz w:val="32"/>
          <w:szCs w:val="32"/>
        </w:rPr>
        <w:t>填综合</w:t>
      </w:r>
      <w:proofErr w:type="gramEnd"/>
      <w:r>
        <w:rPr>
          <w:rFonts w:ascii="仿宋_GB2312" w:eastAsia="仿宋_GB2312" w:hAnsi="仿宋_GB2312" w:cs="仿宋_GB2312"/>
          <w:sz w:val="32"/>
          <w:szCs w:val="32"/>
        </w:rPr>
        <w:t>单价或合价的项目，在实施后，将不得以支付，并视作该项费用已包括在其它有价款的综合单价或合价内。</w:t>
      </w:r>
    </w:p>
    <w:p w14:paraId="371AA861"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14BA5F64"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lastRenderedPageBreak/>
        <w:t>7.投标供应商不得期望通过索赔等方式获取补偿，否则，除可能遭到拒绝外，还可能将被作为不良行为记录在案，并可能影响其以后参加政府采购的项目投标。各投标供应商在报价时，应充分考虑报价的风险。</w:t>
      </w:r>
    </w:p>
    <w:p w14:paraId="4CEA441D"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仿宋_GB2312"/>
          <w:sz w:val="32"/>
          <w:szCs w:val="32"/>
        </w:rPr>
        <w:t>（四）付款方式：</w:t>
      </w:r>
      <w:r>
        <w:rPr>
          <w:rFonts w:ascii="仿宋_GB2312" w:eastAsia="仿宋_GB2312" w:hAnsi="仿宋_GB2312" w:cs="仿宋_GB2312"/>
          <w:sz w:val="32"/>
          <w:szCs w:val="32"/>
        </w:rPr>
        <w:t>项目分二期付款。</w:t>
      </w:r>
    </w:p>
    <w:p w14:paraId="5243DCA2"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仿宋_GB2312"/>
          <w:sz w:val="32"/>
          <w:szCs w:val="32"/>
        </w:rPr>
        <w:t>（五）保密要求：</w:t>
      </w:r>
      <w:r>
        <w:rPr>
          <w:rFonts w:ascii="仿宋_GB2312" w:eastAsia="仿宋_GB2312" w:hAnsi="仿宋_GB2312" w:cs="仿宋_GB2312"/>
          <w:sz w:val="32"/>
          <w:szCs w:val="32"/>
        </w:rPr>
        <w:t>中标单位对开展项目所取得的信息和内容保密，不得对外或向第三方披露。</w:t>
      </w:r>
    </w:p>
    <w:p w14:paraId="1074135D" w14:textId="77777777" w:rsidR="00207B90" w:rsidRDefault="00207B90" w:rsidP="00207B90">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仿宋_GB2312"/>
          <w:sz w:val="32"/>
          <w:szCs w:val="32"/>
        </w:rPr>
        <w:t>（六）违约责任：</w:t>
      </w:r>
      <w:r>
        <w:rPr>
          <w:rFonts w:ascii="仿宋_GB2312" w:eastAsia="仿宋_GB2312" w:hAnsi="仿宋_GB2312" w:cs="仿宋_GB2312"/>
          <w:sz w:val="32"/>
          <w:szCs w:val="32"/>
        </w:rPr>
        <w:t>以合同签订的违约责任确定。</w:t>
      </w:r>
    </w:p>
    <w:p w14:paraId="07752566" w14:textId="77777777" w:rsidR="00AA1E1D" w:rsidRPr="00207B90" w:rsidRDefault="00AA1E1D">
      <w:pPr>
        <w:rPr>
          <w:rFonts w:hint="eastAsia"/>
        </w:rPr>
      </w:pPr>
    </w:p>
    <w:sectPr w:rsidR="00AA1E1D" w:rsidRPr="00207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90"/>
    <w:rsid w:val="00207B90"/>
    <w:rsid w:val="008A2CE9"/>
    <w:rsid w:val="00AA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02A6"/>
  <w15:chartTrackingRefBased/>
  <w15:docId w15:val="{F2C665D7-F580-4991-9FC1-6E03AA71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07B90"/>
    <w:pPr>
      <w:widowControl w:val="0"/>
      <w:jc w:val="both"/>
    </w:pPr>
    <w:rPr>
      <w:szCs w:val="24"/>
    </w:rPr>
  </w:style>
  <w:style w:type="paragraph" w:styleId="1">
    <w:name w:val="heading 1"/>
    <w:basedOn w:val="a"/>
    <w:next w:val="a"/>
    <w:link w:val="10"/>
    <w:uiPriority w:val="9"/>
    <w:qFormat/>
    <w:rsid w:val="00207B90"/>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207B90"/>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207B90"/>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207B90"/>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207B90"/>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207B90"/>
    <w:pPr>
      <w:keepNext/>
      <w:keepLines/>
      <w:spacing w:before="40"/>
      <w:outlineLvl w:val="5"/>
    </w:pPr>
    <w:rPr>
      <w:rFonts w:cstheme="majorBidi"/>
      <w:b/>
      <w:bCs/>
      <w:color w:val="2E74B5" w:themeColor="accent1" w:themeShade="BF"/>
      <w:szCs w:val="22"/>
    </w:rPr>
  </w:style>
  <w:style w:type="paragraph" w:styleId="7">
    <w:name w:val="heading 7"/>
    <w:basedOn w:val="a"/>
    <w:next w:val="a"/>
    <w:link w:val="70"/>
    <w:uiPriority w:val="9"/>
    <w:semiHidden/>
    <w:unhideWhenUsed/>
    <w:qFormat/>
    <w:rsid w:val="00207B90"/>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207B90"/>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207B90"/>
    <w:pPr>
      <w:keepNext/>
      <w:keepLines/>
      <w:outlineLvl w:val="8"/>
    </w:pPr>
    <w:rPr>
      <w:rFonts w:eastAsiaTheme="majorEastAsia"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07B90"/>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207B90"/>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207B90"/>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207B90"/>
    <w:rPr>
      <w:rFonts w:cstheme="majorBidi"/>
      <w:color w:val="2E74B5" w:themeColor="accent1" w:themeShade="BF"/>
      <w:sz w:val="28"/>
      <w:szCs w:val="28"/>
    </w:rPr>
  </w:style>
  <w:style w:type="character" w:customStyle="1" w:styleId="50">
    <w:name w:val="标题 5 字符"/>
    <w:basedOn w:val="a1"/>
    <w:link w:val="5"/>
    <w:uiPriority w:val="9"/>
    <w:semiHidden/>
    <w:rsid w:val="00207B90"/>
    <w:rPr>
      <w:rFonts w:cstheme="majorBidi"/>
      <w:color w:val="2E74B5" w:themeColor="accent1" w:themeShade="BF"/>
      <w:sz w:val="24"/>
      <w:szCs w:val="24"/>
    </w:rPr>
  </w:style>
  <w:style w:type="character" w:customStyle="1" w:styleId="60">
    <w:name w:val="标题 6 字符"/>
    <w:basedOn w:val="a1"/>
    <w:link w:val="6"/>
    <w:uiPriority w:val="9"/>
    <w:semiHidden/>
    <w:rsid w:val="00207B90"/>
    <w:rPr>
      <w:rFonts w:cstheme="majorBidi"/>
      <w:b/>
      <w:bCs/>
      <w:color w:val="2E74B5" w:themeColor="accent1" w:themeShade="BF"/>
    </w:rPr>
  </w:style>
  <w:style w:type="character" w:customStyle="1" w:styleId="70">
    <w:name w:val="标题 7 字符"/>
    <w:basedOn w:val="a1"/>
    <w:link w:val="7"/>
    <w:uiPriority w:val="9"/>
    <w:semiHidden/>
    <w:rsid w:val="00207B90"/>
    <w:rPr>
      <w:rFonts w:cstheme="majorBidi"/>
      <w:b/>
      <w:bCs/>
      <w:color w:val="595959" w:themeColor="text1" w:themeTint="A6"/>
    </w:rPr>
  </w:style>
  <w:style w:type="character" w:customStyle="1" w:styleId="80">
    <w:name w:val="标题 8 字符"/>
    <w:basedOn w:val="a1"/>
    <w:link w:val="8"/>
    <w:uiPriority w:val="9"/>
    <w:semiHidden/>
    <w:rsid w:val="00207B90"/>
    <w:rPr>
      <w:rFonts w:cstheme="majorBidi"/>
      <w:color w:val="595959" w:themeColor="text1" w:themeTint="A6"/>
    </w:rPr>
  </w:style>
  <w:style w:type="character" w:customStyle="1" w:styleId="90">
    <w:name w:val="标题 9 字符"/>
    <w:basedOn w:val="a1"/>
    <w:link w:val="9"/>
    <w:uiPriority w:val="9"/>
    <w:semiHidden/>
    <w:rsid w:val="00207B90"/>
    <w:rPr>
      <w:rFonts w:eastAsiaTheme="majorEastAsia" w:cstheme="majorBidi"/>
      <w:color w:val="595959" w:themeColor="text1" w:themeTint="A6"/>
    </w:rPr>
  </w:style>
  <w:style w:type="paragraph" w:styleId="a4">
    <w:name w:val="Title"/>
    <w:basedOn w:val="a"/>
    <w:next w:val="a"/>
    <w:link w:val="a5"/>
    <w:uiPriority w:val="10"/>
    <w:qFormat/>
    <w:rsid w:val="00207B90"/>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207B9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07B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207B9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07B90"/>
    <w:pPr>
      <w:spacing w:before="160" w:after="160"/>
      <w:jc w:val="center"/>
    </w:pPr>
    <w:rPr>
      <w:i/>
      <w:iCs/>
      <w:color w:val="404040" w:themeColor="text1" w:themeTint="BF"/>
      <w:szCs w:val="22"/>
    </w:rPr>
  </w:style>
  <w:style w:type="character" w:customStyle="1" w:styleId="a9">
    <w:name w:val="引用 字符"/>
    <w:basedOn w:val="a1"/>
    <w:link w:val="a8"/>
    <w:uiPriority w:val="29"/>
    <w:rsid w:val="00207B90"/>
    <w:rPr>
      <w:i/>
      <w:iCs/>
      <w:color w:val="404040" w:themeColor="text1" w:themeTint="BF"/>
    </w:rPr>
  </w:style>
  <w:style w:type="paragraph" w:styleId="aa">
    <w:name w:val="List Paragraph"/>
    <w:basedOn w:val="a"/>
    <w:uiPriority w:val="34"/>
    <w:qFormat/>
    <w:rsid w:val="00207B90"/>
    <w:pPr>
      <w:ind w:left="720"/>
      <w:contextualSpacing/>
    </w:pPr>
    <w:rPr>
      <w:szCs w:val="22"/>
    </w:rPr>
  </w:style>
  <w:style w:type="character" w:styleId="ab">
    <w:name w:val="Intense Emphasis"/>
    <w:basedOn w:val="a1"/>
    <w:uiPriority w:val="21"/>
    <w:qFormat/>
    <w:rsid w:val="00207B90"/>
    <w:rPr>
      <w:i/>
      <w:iCs/>
      <w:color w:val="2E74B5" w:themeColor="accent1" w:themeShade="BF"/>
    </w:rPr>
  </w:style>
  <w:style w:type="paragraph" w:styleId="ac">
    <w:name w:val="Intense Quote"/>
    <w:basedOn w:val="a"/>
    <w:next w:val="a"/>
    <w:link w:val="ad"/>
    <w:uiPriority w:val="30"/>
    <w:qFormat/>
    <w:rsid w:val="00207B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ad">
    <w:name w:val="明显引用 字符"/>
    <w:basedOn w:val="a1"/>
    <w:link w:val="ac"/>
    <w:uiPriority w:val="30"/>
    <w:rsid w:val="00207B90"/>
    <w:rPr>
      <w:i/>
      <w:iCs/>
      <w:color w:val="2E74B5" w:themeColor="accent1" w:themeShade="BF"/>
    </w:rPr>
  </w:style>
  <w:style w:type="character" w:styleId="ae">
    <w:name w:val="Intense Reference"/>
    <w:basedOn w:val="a1"/>
    <w:uiPriority w:val="32"/>
    <w:qFormat/>
    <w:rsid w:val="00207B90"/>
    <w:rPr>
      <w:b/>
      <w:bCs/>
      <w:smallCaps/>
      <w:color w:val="2E74B5" w:themeColor="accent1" w:themeShade="BF"/>
      <w:spacing w:val="5"/>
    </w:rPr>
  </w:style>
  <w:style w:type="paragraph" w:styleId="af">
    <w:name w:val="Body Text"/>
    <w:basedOn w:val="a"/>
    <w:next w:val="a"/>
    <w:link w:val="af0"/>
    <w:qFormat/>
    <w:rsid w:val="00207B90"/>
    <w:pPr>
      <w:spacing w:line="360" w:lineRule="auto"/>
    </w:pPr>
    <w:rPr>
      <w:b/>
      <w:bCs/>
      <w:sz w:val="24"/>
    </w:rPr>
  </w:style>
  <w:style w:type="character" w:customStyle="1" w:styleId="af0">
    <w:name w:val="正文文本 字符"/>
    <w:basedOn w:val="a1"/>
    <w:link w:val="af"/>
    <w:rsid w:val="00207B90"/>
    <w:rPr>
      <w:b/>
      <w:bCs/>
      <w:sz w:val="24"/>
      <w:szCs w:val="24"/>
    </w:rPr>
  </w:style>
  <w:style w:type="paragraph" w:styleId="af1">
    <w:name w:val="Normal (Web)"/>
    <w:basedOn w:val="a"/>
    <w:qFormat/>
    <w:rsid w:val="00207B90"/>
    <w:pPr>
      <w:spacing w:before="100" w:beforeAutospacing="1" w:after="100" w:afterAutospacing="1"/>
      <w:jc w:val="left"/>
    </w:pPr>
    <w:rPr>
      <w:rFonts w:cs="Times New Roman"/>
      <w:kern w:val="0"/>
      <w:sz w:val="24"/>
    </w:rPr>
  </w:style>
  <w:style w:type="character" w:styleId="af2">
    <w:name w:val="Strong"/>
    <w:basedOn w:val="a1"/>
    <w:qFormat/>
    <w:rsid w:val="00207B90"/>
    <w:rPr>
      <w:b/>
    </w:rPr>
  </w:style>
  <w:style w:type="paragraph" w:customStyle="1" w:styleId="11">
    <w:name w:val="列表段落1"/>
    <w:uiPriority w:val="1"/>
    <w:unhideWhenUsed/>
    <w:qFormat/>
    <w:rsid w:val="00207B90"/>
    <w:pPr>
      <w:widowControl w:val="0"/>
      <w:spacing w:before="2"/>
      <w:ind w:left="960" w:right="980" w:firstLine="640"/>
      <w:jc w:val="both"/>
    </w:pPr>
    <w:rPr>
      <w:rFonts w:ascii="Calibri" w:eastAsia="宋体" w:hAnsi="Calibri" w:cs="Times New Roman" w:hint="eastAsia"/>
      <w:sz w:val="24"/>
      <w:szCs w:val="24"/>
    </w:rPr>
  </w:style>
  <w:style w:type="paragraph" w:styleId="a0">
    <w:name w:val="Normal Indent"/>
    <w:basedOn w:val="a"/>
    <w:uiPriority w:val="99"/>
    <w:semiHidden/>
    <w:unhideWhenUsed/>
    <w:rsid w:val="00207B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2025-04-21T09:42:00Z</dcterms:created>
  <dcterms:modified xsi:type="dcterms:W3CDTF">2025-04-21T09:43:00Z</dcterms:modified>
</cp:coreProperties>
</file>