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335DB1">
      <w:pPr>
        <w:autoSpaceDE w:val="0"/>
        <w:autoSpaceDN w:val="0"/>
        <w:adjustRightInd w:val="0"/>
        <w:spacing w:line="579" w:lineRule="exact"/>
        <w:jc w:val="center"/>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政府采购违法行为风险知悉确认书</w:t>
      </w:r>
    </w:p>
    <w:p w14:paraId="7B53386C">
      <w:pPr>
        <w:spacing w:line="579" w:lineRule="exact"/>
        <w:ind w:firstLine="640" w:firstLineChars="200"/>
        <w:rPr>
          <w:rFonts w:hint="eastAsia" w:ascii="仿宋_GB2312" w:hAnsi="仿宋_GB2312" w:eastAsia="仿宋_GB2312" w:cs="仿宋_GB2312"/>
          <w:sz w:val="32"/>
          <w:szCs w:val="32"/>
        </w:rPr>
      </w:pPr>
    </w:p>
    <w:p w14:paraId="6B1EFF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本公司在投标前已充分知悉以下情形为参与政府采购活动时的重大风险事项，并承诺已对下述风险提示事项重点排查，做到严谨、诚信、依法依规参与政府采购活动。</w:t>
      </w:r>
    </w:p>
    <w:p w14:paraId="6BB9F5B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一、本公司已充分知悉“隐瞒真实情况，提供虚假资料”的法定情形，相关情形包括但不限于</w:t>
      </w:r>
      <w:r>
        <w:rPr>
          <w:rFonts w:hint="eastAsia" w:ascii="仿宋_GB2312" w:hAnsi="仿宋_GB2312" w:eastAsia="仿宋_GB2312" w:cs="仿宋_GB2312"/>
          <w:sz w:val="32"/>
          <w:szCs w:val="32"/>
        </w:rPr>
        <w:t>：</w:t>
      </w:r>
    </w:p>
    <w:p w14:paraId="3F45B2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（一）通过转让或者租借等方式从其他单位获取资格或者资质证书投标的。</w:t>
      </w:r>
    </w:p>
    <w:p w14:paraId="3BF4F6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（二）由其他单位或者其他单位负责人在投标供应商编制的投标文件上加盖印章或者签字的。</w:t>
      </w:r>
    </w:p>
    <w:p w14:paraId="70F8FF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（三）项目负责人或者主要技术人员不是本单位人员的。</w:t>
      </w:r>
    </w:p>
    <w:p w14:paraId="647756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（四）投标保证金不是从投标供应商基本账户转出的。</w:t>
      </w:r>
    </w:p>
    <w:p w14:paraId="540B66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（五）其他隐瞒真实情况、提供虚假资料的行为。</w:t>
      </w:r>
    </w:p>
    <w:p w14:paraId="00AA89F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二、本公司已充分知悉“与其他采购参加人串通投标”的法定情形，相关情形包括但不限于：</w:t>
      </w:r>
    </w:p>
    <w:p w14:paraId="6F6635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（一）投标供应商之间相互约定给予未中标的供应商利益补偿。 </w:t>
      </w:r>
    </w:p>
    <w:p w14:paraId="2512D5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（二）不同投标供应商的法定代表人、主要经营负责人、项目投标授权代表人、项目负责人、主要技术人员为同一人、属同一单位或者在同一单位缴纳社会保险。</w:t>
      </w:r>
    </w:p>
    <w:p w14:paraId="550F27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（三）不同投标供应商的投标文件由同一单位或者同一人编制，或者由同一人分阶段参与编制的。</w:t>
      </w:r>
    </w:p>
    <w:p w14:paraId="481311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（四）不同投标供应商的投标文件或部分投标文件相互混装。</w:t>
      </w:r>
    </w:p>
    <w:p w14:paraId="495FD4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（五）不同投标供应商的投标文件内容存在非正常一致。</w:t>
      </w:r>
    </w:p>
    <w:p w14:paraId="19DA5A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（六）由同一单位工作人员为两家以上（含两家）供应商进行同一项投标活动的。</w:t>
      </w:r>
    </w:p>
    <w:p w14:paraId="14832E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（七）不同投标人的投标报价呈规律性差异。</w:t>
      </w:r>
    </w:p>
    <w:p w14:paraId="67F3BC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（八）不同投标人的投标保证金从同一单位或者个人的账户转出。</w:t>
      </w:r>
    </w:p>
    <w:p w14:paraId="1CA6AD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（九）主管部门依照法律、法规认定的其他情形。</w:t>
      </w:r>
    </w:p>
    <w:p w14:paraId="6436759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三、本公司已充分知悉下列情形所对应的法律风险，并在投标前已对相关风险事项进行排查。</w:t>
      </w:r>
    </w:p>
    <w:p w14:paraId="753558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（一）对于</w:t>
      </w:r>
      <w:r>
        <w:rPr>
          <w:rFonts w:hint="eastAsia" w:ascii="仿宋_GB2312" w:hAnsi="Times New Roman" w:eastAsia="仿宋_GB2312"/>
          <w:sz w:val="32"/>
          <w:szCs w:val="32"/>
        </w:rPr>
        <w:t>从</w:t>
      </w:r>
      <w:r>
        <w:rPr>
          <w:rFonts w:hint="eastAsia" w:ascii="仿宋_GB2312" w:hAnsi="仿宋_GB2312" w:eastAsia="仿宋_GB2312" w:cs="仿宋_GB2312"/>
          <w:sz w:val="32"/>
          <w:szCs w:val="32"/>
        </w:rPr>
        <w:t>其他主体</w:t>
      </w:r>
      <w:r>
        <w:rPr>
          <w:rFonts w:hint="eastAsia" w:ascii="仿宋_GB2312" w:hAnsi="Times New Roman" w:eastAsia="仿宋_GB2312"/>
          <w:sz w:val="32"/>
          <w:szCs w:val="32"/>
        </w:rPr>
        <w:t>获取</w:t>
      </w:r>
      <w:r>
        <w:rPr>
          <w:rFonts w:hint="eastAsia" w:ascii="仿宋_GB2312" w:hAnsi="仿宋_GB2312" w:eastAsia="仿宋_GB2312" w:cs="仿宋_GB2312"/>
          <w:sz w:val="32"/>
          <w:szCs w:val="32"/>
        </w:rPr>
        <w:t>的投标资料，供应商应审慎核查，确保投标资料的真实性。</w:t>
      </w:r>
      <w:r>
        <w:rPr>
          <w:rFonts w:hint="eastAsia" w:ascii="仿宋_GB2312" w:hAnsi="仿宋_GB2312" w:eastAsia="仿宋_GB2312" w:cs="仿宋_GB2312"/>
          <w:b/>
          <w:bCs/>
          <w:sz w:val="32"/>
          <w:szCs w:val="32"/>
        </w:rPr>
        <w:t>如主管部门查实投标文件中存在虚假资料的，无论相关资料是否由第三方或本公司员工提供，均不影响主管部门对供应商存在“隐瞒真实情况，提供虚假资料”违法行为的认定。</w:t>
      </w:r>
    </w:p>
    <w:p w14:paraId="507504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（二）对于涉及国家机关出具的公文、证件、证明材料等文件，一旦涉嫌虚假，经查实，主管部门将依法从严处理，并移送有关部门追究法律责任；涉嫌犯罪的，主管部门将一并移送司法机关追究法律责任。</w:t>
      </w:r>
    </w:p>
    <w:p w14:paraId="39D39F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（三）对于涉及安全生产、特种作业、抢险救灾、防疫等政府采购项目，供应商实施提供虚假资料、串通投标等违法行为的，主管部门将依法从严处理。 </w:t>
      </w:r>
    </w:p>
    <w:p w14:paraId="00A460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（四）供应商应严格规范项目授权代表、员工参与招标投标的行为，加强对投标文件的审核。项目授权代表、员工</w:t>
      </w:r>
      <w:r>
        <w:rPr>
          <w:rFonts w:hint="eastAsia" w:ascii="仿宋_GB2312" w:hAnsi="Times New Roman" w:eastAsia="仿宋_GB2312"/>
          <w:sz w:val="32"/>
          <w:szCs w:val="32"/>
        </w:rPr>
        <w:t>编制、上传</w:t>
      </w:r>
      <w:r>
        <w:rPr>
          <w:rFonts w:hint="eastAsia" w:ascii="仿宋_GB2312" w:hAnsi="仿宋_GB2312" w:eastAsia="仿宋_GB2312" w:cs="仿宋_GB2312"/>
          <w:sz w:val="32"/>
          <w:szCs w:val="32"/>
        </w:rPr>
        <w:t>投标文件</w:t>
      </w:r>
      <w:r>
        <w:rPr>
          <w:rFonts w:hint="eastAsia" w:ascii="仿宋_GB2312" w:hAnsi="Times New Roman" w:eastAsia="仿宋_GB2312"/>
          <w:sz w:val="32"/>
          <w:szCs w:val="32"/>
        </w:rPr>
        <w:t>等行为</w:t>
      </w:r>
      <w:r>
        <w:rPr>
          <w:rFonts w:hint="eastAsia" w:ascii="仿宋_GB2312" w:hAnsi="仿宋_GB2312" w:eastAsia="仿宋_GB2312" w:cs="仿宋_GB2312"/>
          <w:sz w:val="32"/>
          <w:szCs w:val="32"/>
        </w:rPr>
        <w:t>违反政府采购法律法规或招标文件要求的，投标供应商应当依法承担相应法律责任。</w:t>
      </w:r>
    </w:p>
    <w:p w14:paraId="54CF761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6FBC3C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（六）单位负责人为同一人或者存在直接控股、管理关系的不同供应商，不得参加同一合同项下的政府采购活动。相关情形</w:t>
      </w:r>
      <w:r>
        <w:rPr>
          <w:rFonts w:hint="eastAsia" w:ascii="仿宋_GB2312" w:hAnsi="Times New Roman" w:eastAsia="仿宋_GB2312"/>
          <w:sz w:val="32"/>
          <w:szCs w:val="32"/>
        </w:rPr>
        <w:t>如</w:t>
      </w:r>
      <w:r>
        <w:rPr>
          <w:rFonts w:hint="eastAsia" w:ascii="仿宋_GB2312" w:hAnsi="仿宋_GB2312" w:eastAsia="仿宋_GB2312" w:cs="仿宋_GB2312"/>
          <w:sz w:val="32"/>
          <w:szCs w:val="32"/>
        </w:rPr>
        <w:t>查实，依法作投标无效处理；涉嫌串通投标等违法行为的，主管部门将依法调查处理。</w:t>
      </w:r>
    </w:p>
    <w:p w14:paraId="604E9FB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四、本公司已充分知悉政府采购违法、违规行为的法律后果。</w:t>
      </w:r>
      <w:r>
        <w:rPr>
          <w:rFonts w:hint="eastAsia" w:ascii="仿宋_GB2312" w:hAnsi="仿宋_GB2312" w:eastAsia="仿宋_GB2312" w:cs="仿宋_GB2312"/>
          <w:sz w:val="32"/>
          <w:szCs w:val="32"/>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67D52C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以下文字请投标供应商抄写并确认：“本公司已仔细阅读《政府采购违法行为风险知悉确认书》，充分知悉违法行为的法律后果，并承诺将严谨、诚信、依法依规参与政府采购活动”。</w:t>
      </w:r>
    </w:p>
    <w:p w14:paraId="696B22E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p>
    <w:p w14:paraId="0141579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 xml:space="preserve">                                                    </w:t>
      </w:r>
    </w:p>
    <w:p w14:paraId="718642E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p>
    <w:p w14:paraId="591190E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4"/>
        </w:rPr>
      </w:pPr>
      <w:r>
        <w:rPr>
          <w:rFonts w:hint="eastAsia" w:ascii="仿宋_GB2312" w:hAnsi="仿宋_GB2312" w:eastAsia="仿宋_GB2312" w:cs="仿宋_GB2312"/>
          <w:sz w:val="32"/>
          <w:szCs w:val="32"/>
          <w:u w:val="single"/>
        </w:rPr>
        <w:t xml:space="preserve">                                                    </w:t>
      </w:r>
    </w:p>
    <w:p w14:paraId="5325645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yellow"/>
        </w:rPr>
      </w:pPr>
    </w:p>
    <w:p w14:paraId="5C9A55A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负责人/投标授权代表签名：</w:t>
      </w:r>
    </w:p>
    <w:p w14:paraId="65DB9F86">
      <w:pPr>
        <w:keepNext w:val="0"/>
        <w:keepLines w:val="0"/>
        <w:pageBreakBefore w:val="0"/>
        <w:widowControl w:val="0"/>
        <w:kinsoku/>
        <w:wordWrap/>
        <w:overflowPunct/>
        <w:topLinePunct w:val="0"/>
        <w:autoSpaceDE/>
        <w:autoSpaceDN/>
        <w:bidi w:val="0"/>
        <w:adjustRightInd/>
        <w:snapToGrid/>
        <w:spacing w:line="560" w:lineRule="exact"/>
        <w:ind w:firstLine="3200" w:firstLineChars="10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知悉人（公章）：</w:t>
      </w:r>
    </w:p>
    <w:p w14:paraId="34750EB2">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sz w:val="32"/>
          <w:szCs w:val="32"/>
        </w:rPr>
      </w:pPr>
      <w:r>
        <w:rPr>
          <w:rFonts w:hint="eastAsia" w:ascii="仿宋_GB2312" w:hAnsi="仿宋_GB2312" w:eastAsia="仿宋_GB2312" w:cs="仿宋_GB2312"/>
          <w:sz w:val="32"/>
          <w:szCs w:val="32"/>
        </w:rPr>
        <w:t xml:space="preserve">                    日期：</w:t>
      </w:r>
    </w:p>
    <w:p w14:paraId="0ABA1C0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6BCAC">
    <w:pPr>
      <w:pStyle w:val="3"/>
    </w:pPr>
    <w:bookmarkStart w:id="0" w:name="_GoBack"/>
    <w:bookmarkEnd w:id="0"/>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0488E79">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70488E79">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9085C">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188"/>
    <w:rsid w:val="00460188"/>
    <w:rsid w:val="009374DA"/>
    <w:rsid w:val="00D760A2"/>
    <w:rsid w:val="2A7870F2"/>
    <w:rsid w:val="7C5612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footer"/>
    <w:basedOn w:val="1"/>
    <w:semiHidden/>
    <w:unhideWhenUsed/>
    <w:uiPriority w:val="99"/>
    <w:pPr>
      <w:tabs>
        <w:tab w:val="center" w:pos="4153"/>
        <w:tab w:val="right" w:pos="8306"/>
      </w:tabs>
      <w:snapToGrid w:val="0"/>
      <w:jc w:val="left"/>
    </w:pPr>
    <w:rPr>
      <w:sz w:val="18"/>
    </w:rPr>
  </w:style>
  <w:style w:type="paragraph" w:styleId="4">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1533</Words>
  <Characters>1533</Characters>
  <Lines>12</Lines>
  <Paragraphs>3</Paragraphs>
  <TotalTime>0</TotalTime>
  <ScaleCrop>false</ScaleCrop>
  <LinksUpToDate>false</LinksUpToDate>
  <CharactersWithSpaces>1783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2024-08-20T03:29:00Z</dcterms:created>
  <dc:creator>lenovo</dc:creator>
  <cp:lastModifiedBy>陆晓斌</cp:lastModifiedBy>
  <dcterms:modified xsi:type="dcterms:W3CDTF">2025-10-20T03:40:47Z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B96E703E61C44D12AC7B49A44B3E61FE</vt:lpwstr>
  </property>
  <property fmtid="{D5CDD505-2E9C-101B-9397-08002B2CF9AE}" pid="4" name="KSOTemplateDocerSaveRecord">
    <vt:lpwstr>eyJoZGlkIjoiZDIwMTg4M2JhNDQxZGU1MDkzZGU4ZjMxNjVhZTA0OWIiLCJ1c2VySWQiOiIxNTY5MDQ2Mzk1In0=</vt:lpwstr>
  </property>
</Properties>
</file>