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CCCE" w14:textId="77777777" w:rsidR="00426C7D" w:rsidRDefault="00426C7D" w:rsidP="00426C7D">
      <w:pPr>
        <w:pStyle w:val="a4"/>
        <w:snapToGrid w:val="0"/>
        <w:spacing w:beforeLines="50" w:before="156" w:afterLines="50" w:after="156" w:line="560" w:lineRule="exact"/>
        <w:jc w:val="both"/>
        <w:rPr>
          <w:rFonts w:ascii="黑体" w:eastAsia="黑体" w:hAnsi="黑体" w:cs="黑体" w:hint="eastAsia"/>
          <w:b/>
          <w:bCs/>
        </w:rPr>
      </w:pPr>
      <w:r>
        <w:rPr>
          <w:rFonts w:ascii="黑体" w:eastAsia="黑体" w:hAnsi="黑体" w:cs="黑体" w:hint="eastAsia"/>
          <w:sz w:val="32"/>
          <w:szCs w:val="32"/>
        </w:rPr>
        <w:t>附件1</w:t>
      </w:r>
    </w:p>
    <w:p w14:paraId="64B3E5D5" w14:textId="77777777" w:rsidR="00426C7D" w:rsidRDefault="00426C7D" w:rsidP="00426C7D">
      <w:pPr>
        <w:spacing w:line="560" w:lineRule="exact"/>
      </w:pPr>
    </w:p>
    <w:p w14:paraId="648504E7" w14:textId="77777777" w:rsidR="00426C7D" w:rsidRDefault="00426C7D" w:rsidP="00426C7D">
      <w:pPr>
        <w:pStyle w:val="a4"/>
        <w:snapToGrid w:val="0"/>
        <w:spacing w:beforeLines="50" w:before="156" w:afterLines="50" w:after="156" w:line="560" w:lineRule="exact"/>
        <w:rPr>
          <w:rFonts w:ascii="方正小标宋_GBK" w:eastAsia="方正小标宋_GBK" w:hAnsi="仿宋_GB2312" w:cs="仿宋_GB2312" w:hint="eastAsia"/>
          <w:b/>
          <w:bCs/>
          <w:sz w:val="44"/>
          <w:szCs w:val="44"/>
        </w:rPr>
      </w:pPr>
      <w:r>
        <w:rPr>
          <w:rFonts w:ascii="方正小标宋_GBK" w:eastAsia="方正小标宋_GBK" w:hAnsi="仿宋_GB2312" w:cs="仿宋_GB2312" w:hint="eastAsia"/>
          <w:sz w:val="44"/>
          <w:szCs w:val="44"/>
        </w:rPr>
        <w:t>“残联常年法律顾问及残疾人法律咨询</w:t>
      </w:r>
    </w:p>
    <w:p w14:paraId="5E19FAAB" w14:textId="77777777" w:rsidR="00426C7D" w:rsidRDefault="00426C7D" w:rsidP="00426C7D">
      <w:pPr>
        <w:pStyle w:val="a4"/>
        <w:snapToGrid w:val="0"/>
        <w:spacing w:beforeLines="50" w:before="156" w:afterLines="50" w:after="156" w:line="560" w:lineRule="exact"/>
        <w:rPr>
          <w:rFonts w:ascii="方正小标宋_GBK" w:eastAsia="方正小标宋_GBK" w:hAnsi="仿宋_GB2312" w:cs="仿宋_GB2312" w:hint="eastAsia"/>
          <w:b/>
          <w:bCs/>
          <w:sz w:val="44"/>
          <w:szCs w:val="44"/>
        </w:rPr>
      </w:pPr>
      <w:r>
        <w:rPr>
          <w:rFonts w:ascii="方正小标宋_GBK" w:eastAsia="方正小标宋_GBK" w:hAnsi="仿宋_GB2312" w:cs="仿宋_GB2312" w:hint="eastAsia"/>
          <w:sz w:val="44"/>
          <w:szCs w:val="44"/>
        </w:rPr>
        <w:t>服务</w:t>
      </w:r>
      <w:proofErr w:type="gramStart"/>
      <w:r>
        <w:rPr>
          <w:rFonts w:ascii="方正小标宋_GBK" w:eastAsia="方正小标宋_GBK" w:hAnsi="仿宋_GB2312" w:cs="仿宋_GB2312" w:hint="eastAsia"/>
          <w:sz w:val="44"/>
          <w:szCs w:val="44"/>
        </w:rPr>
        <w:t>”</w:t>
      </w:r>
      <w:proofErr w:type="gramEnd"/>
      <w:r>
        <w:rPr>
          <w:rFonts w:ascii="方正小标宋_GBK" w:eastAsia="方正小标宋_GBK" w:hAnsi="仿宋_GB2312" w:cs="仿宋_GB2312" w:hint="eastAsia"/>
          <w:sz w:val="44"/>
          <w:szCs w:val="44"/>
        </w:rPr>
        <w:t>项目采购需求</w:t>
      </w:r>
    </w:p>
    <w:p w14:paraId="25B2496A" w14:textId="77777777" w:rsidR="00426C7D" w:rsidRDefault="00426C7D" w:rsidP="00426C7D">
      <w:pPr>
        <w:spacing w:line="560" w:lineRule="exact"/>
      </w:pPr>
    </w:p>
    <w:p w14:paraId="43B73270" w14:textId="77777777" w:rsidR="00426C7D" w:rsidRDefault="00426C7D" w:rsidP="00426C7D">
      <w:pPr>
        <w:pStyle w:val="11"/>
        <w:numPr>
          <w:ilvl w:val="0"/>
          <w:numId w:val="1"/>
        </w:numPr>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采购项目概况</w:t>
      </w:r>
    </w:p>
    <w:p w14:paraId="6616BEBD"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为市残联提供日常定岗值班法律咨询服务：维护残疾人的合法权益，促进残疾人在法律维权道路上公平正义，健全社会力量参与法律工作机制，构建残疾人法律服务体系，依法及时解决社会矛盾。为市残联提供常年法律顾问服务：促进法治建设和依法行政，更好地防范日常事务管理过程中的法律风险。及时高效地为市残联日常工作提供法律依据，确保采购合同签订的规范性、合法性。在市残联</w:t>
      </w:r>
      <w:proofErr w:type="gramStart"/>
      <w:r>
        <w:rPr>
          <w:rFonts w:ascii="仿宋_GB2312" w:eastAsia="仿宋_GB2312"/>
          <w:spacing w:val="-2"/>
          <w:w w:val="95"/>
          <w:sz w:val="32"/>
        </w:rPr>
        <w:t>作出</w:t>
      </w:r>
      <w:proofErr w:type="gramEnd"/>
      <w:r>
        <w:rPr>
          <w:rFonts w:ascii="仿宋_GB2312" w:eastAsia="仿宋_GB2312"/>
          <w:spacing w:val="-2"/>
          <w:w w:val="95"/>
          <w:sz w:val="32"/>
        </w:rPr>
        <w:t>重大决策、实施法律行为前对市残联的决策进行法律风险评估和合法性审查，以及协助市残联处理日常法律事务。</w:t>
      </w:r>
    </w:p>
    <w:p w14:paraId="11A04084" w14:textId="77777777" w:rsidR="00426C7D" w:rsidRDefault="00426C7D" w:rsidP="00426C7D">
      <w:pPr>
        <w:pStyle w:val="11"/>
        <w:numPr>
          <w:ilvl w:val="0"/>
          <w:numId w:val="1"/>
        </w:numPr>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项目管理和服务要求</w:t>
      </w:r>
    </w:p>
    <w:p w14:paraId="4BD7B1FD"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9"/>
        <w:rPr>
          <w:rFonts w:ascii="楷体_GB2312" w:eastAsia="楷体_GB2312" w:hAnsi="楷体_GB2312" w:cs="楷体_GB2312"/>
          <w:spacing w:val="-2"/>
          <w:w w:val="95"/>
          <w:sz w:val="32"/>
        </w:rPr>
      </w:pPr>
      <w:r>
        <w:rPr>
          <w:rFonts w:ascii="楷体_GB2312" w:eastAsia="楷体_GB2312" w:hAnsi="楷体_GB2312" w:cs="楷体_GB2312"/>
          <w:spacing w:val="-2"/>
          <w:w w:val="95"/>
          <w:sz w:val="32"/>
        </w:rPr>
        <w:t>（一）人员</w:t>
      </w:r>
    </w:p>
    <w:p w14:paraId="2CD40CEE"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1.至少配备1名执业律师在市残联定岗值班。“定岗值班”指工作日工作时间段在市残联提供的办公场所办公，实行“坐班制”，服务期内定岗值班70次，每次3小时，原则上每周至少一次，（法定节假日除外）。</w:t>
      </w:r>
    </w:p>
    <w:p w14:paraId="5E00CE04"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2.至少配备1名执业律师作为市残联的对接律师，随时为市残联提供法律咨询服务并提供专业的法律建议和意见。为市残联</w:t>
      </w:r>
      <w:r>
        <w:rPr>
          <w:rFonts w:ascii="仿宋_GB2312" w:eastAsia="仿宋_GB2312"/>
          <w:spacing w:val="-2"/>
          <w:w w:val="95"/>
          <w:sz w:val="32"/>
        </w:rPr>
        <w:lastRenderedPageBreak/>
        <w:t>日常工作提供法律依据，确保采购合同签订的规范性、合法性。在市残联</w:t>
      </w:r>
      <w:proofErr w:type="gramStart"/>
      <w:r>
        <w:rPr>
          <w:rFonts w:ascii="仿宋_GB2312" w:eastAsia="仿宋_GB2312"/>
          <w:spacing w:val="-2"/>
          <w:w w:val="95"/>
          <w:sz w:val="32"/>
        </w:rPr>
        <w:t>作出</w:t>
      </w:r>
      <w:proofErr w:type="gramEnd"/>
      <w:r>
        <w:rPr>
          <w:rFonts w:ascii="仿宋_GB2312" w:eastAsia="仿宋_GB2312"/>
          <w:spacing w:val="-2"/>
          <w:w w:val="95"/>
          <w:sz w:val="32"/>
        </w:rPr>
        <w:t>重大决策、实施法律行为前对市残联的决策进行法律风险评估和合法性审查。</w:t>
      </w:r>
    </w:p>
    <w:p w14:paraId="5FEC5B33"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9"/>
        <w:rPr>
          <w:rFonts w:ascii="楷体_GB2312" w:eastAsia="楷体_GB2312" w:hAnsi="楷体_GB2312" w:cs="楷体_GB2312"/>
          <w:spacing w:val="-2"/>
          <w:w w:val="95"/>
          <w:sz w:val="32"/>
        </w:rPr>
      </w:pPr>
      <w:r>
        <w:rPr>
          <w:rFonts w:ascii="楷体_GB2312" w:eastAsia="楷体_GB2312" w:hAnsi="楷体_GB2312" w:cs="楷体_GB2312"/>
          <w:spacing w:val="-2"/>
          <w:w w:val="95"/>
          <w:sz w:val="32"/>
        </w:rPr>
        <w:t>（二）服务内容</w:t>
      </w:r>
    </w:p>
    <w:p w14:paraId="09739503"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1.对有法律服务需求的残疾人，进行来访接谈，梳理信访事项情况，从法律角度向来访残疾人解释及引导其依法主张权利，提供法律咨询服务。</w:t>
      </w:r>
    </w:p>
    <w:p w14:paraId="322853A1"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2.</w:t>
      </w:r>
      <w:proofErr w:type="gramStart"/>
      <w:r>
        <w:rPr>
          <w:rFonts w:ascii="仿宋_GB2312" w:eastAsia="仿宋_GB2312"/>
          <w:spacing w:val="-2"/>
          <w:w w:val="95"/>
          <w:sz w:val="32"/>
        </w:rPr>
        <w:t>按照诉访</w:t>
      </w:r>
      <w:proofErr w:type="gramEnd"/>
      <w:r>
        <w:rPr>
          <w:rFonts w:ascii="仿宋_GB2312" w:eastAsia="仿宋_GB2312"/>
          <w:spacing w:val="-2"/>
          <w:w w:val="95"/>
          <w:sz w:val="32"/>
        </w:rPr>
        <w:t>分离的原则，对残疾人来访事项进行甄别和判断，依据事项性质，引导来访人员通过诉讼、仲裁、行政复议等法定途径解决问题。</w:t>
      </w:r>
    </w:p>
    <w:p w14:paraId="501D2287"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3.就市残联涉法涉诉问题、重大突发事件、信访案件等提供法律服务。</w:t>
      </w:r>
    </w:p>
    <w:p w14:paraId="08C2631F"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4.向市残联提供国家有关法律法规信息</w:t>
      </w:r>
      <w:r>
        <w:rPr>
          <w:rFonts w:ascii="仿宋_GB2312" w:eastAsia="仿宋_GB2312" w:hint="default"/>
          <w:spacing w:val="-2"/>
          <w:w w:val="95"/>
          <w:sz w:val="32"/>
          <w:lang w:val="en"/>
        </w:rPr>
        <w:t>;</w:t>
      </w:r>
      <w:r>
        <w:rPr>
          <w:rFonts w:ascii="仿宋_GB2312" w:eastAsia="仿宋_GB2312"/>
          <w:spacing w:val="-2"/>
          <w:w w:val="95"/>
          <w:sz w:val="32"/>
        </w:rPr>
        <w:t>应市残联要求，就市残联及其职能部门事务管理中的法律问题、重大决策提出法律意见，或者应市残联要求，对决策进行法律论证。</w:t>
      </w:r>
    </w:p>
    <w:p w14:paraId="24615A14"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5.对市残联起草或者拟发布的规范性文件从法律方面提出修改和补充建议</w:t>
      </w:r>
      <w:r>
        <w:rPr>
          <w:rFonts w:ascii="仿宋_GB2312" w:eastAsia="仿宋_GB2312" w:hint="default"/>
          <w:spacing w:val="-2"/>
          <w:w w:val="95"/>
          <w:sz w:val="32"/>
          <w:lang w:val="en"/>
        </w:rPr>
        <w:t>,</w:t>
      </w:r>
      <w:r>
        <w:rPr>
          <w:rFonts w:ascii="仿宋_GB2312" w:eastAsia="仿宋_GB2312"/>
          <w:spacing w:val="-2"/>
          <w:w w:val="95"/>
          <w:sz w:val="32"/>
        </w:rPr>
        <w:t>协助起草、修改重要的法律文书或者以市残联为一方当事人的合同；协助市残联对有关事项进行合法性审查。</w:t>
      </w:r>
    </w:p>
    <w:p w14:paraId="45C9857C"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6.根据市残联需要，参与有关合作项目洽谈，现场提供法律意见;根据市残联需要，列席市残联的重大会议，并现场提供法律咨询。</w:t>
      </w:r>
    </w:p>
    <w:p w14:paraId="5F12C62E"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7.参与处理涉及市残联尚未形成诉讼的民事纠纷、行政纠纷和其他纠纷。</w:t>
      </w:r>
    </w:p>
    <w:p w14:paraId="6E49AE45"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8.对市残联作为行政复议被申请人或行政诉讼被告的案件</w:t>
      </w:r>
      <w:r>
        <w:rPr>
          <w:rFonts w:ascii="仿宋_GB2312" w:eastAsia="仿宋_GB2312"/>
          <w:spacing w:val="-2"/>
          <w:w w:val="95"/>
          <w:sz w:val="32"/>
        </w:rPr>
        <w:lastRenderedPageBreak/>
        <w:t>所涉及的法律问题进行论证，并提供法律意见或处理建议。</w:t>
      </w:r>
    </w:p>
    <w:p w14:paraId="1BAF8BEC"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9.协助市残联进行法治宣传。</w:t>
      </w:r>
    </w:p>
    <w:p w14:paraId="3897A424" w14:textId="77777777" w:rsidR="00426C7D" w:rsidRDefault="00426C7D" w:rsidP="00426C7D">
      <w:pPr>
        <w:pStyle w:val="11"/>
        <w:tabs>
          <w:tab w:val="left" w:pos="1923"/>
        </w:tabs>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10.与市残联协商确定的其他常规法律服务，其它未尽事项，合同中另行规定。</w:t>
      </w:r>
    </w:p>
    <w:p w14:paraId="2C80D6E4" w14:textId="77777777" w:rsidR="00426C7D" w:rsidRDefault="00426C7D" w:rsidP="00426C7D">
      <w:pPr>
        <w:pStyle w:val="11"/>
        <w:numPr>
          <w:ilvl w:val="0"/>
          <w:numId w:val="1"/>
        </w:numPr>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供应商资格要求</w:t>
      </w:r>
    </w:p>
    <w:p w14:paraId="65C0AC30"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rPr>
          <w:rFonts w:ascii="仿宋_GB2312" w:eastAsia="仿宋_GB2312" w:hint="default"/>
          <w:spacing w:val="-2"/>
          <w:w w:val="95"/>
          <w:sz w:val="32"/>
        </w:rPr>
      </w:pPr>
      <w:r>
        <w:rPr>
          <w:rFonts w:ascii="仿宋_GB2312" w:eastAsia="仿宋_GB2312" w:hAnsi="仿宋_GB2312" w:cs="仿宋_GB2312"/>
          <w:sz w:val="32"/>
          <w:szCs w:val="32"/>
        </w:rPr>
        <w:t>（一）</w:t>
      </w:r>
      <w:r>
        <w:rPr>
          <w:rFonts w:ascii="仿宋_GB2312" w:eastAsia="仿宋_GB2312"/>
          <w:spacing w:val="-2"/>
          <w:w w:val="95"/>
          <w:sz w:val="32"/>
        </w:rPr>
        <w:t>投标人须符合《中华人民共和国政府采购法》第二十二条第一款的规定。</w:t>
      </w:r>
    </w:p>
    <w:p w14:paraId="2B9A9298"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1.具有独立承担民事责任的能力；</w:t>
      </w:r>
    </w:p>
    <w:p w14:paraId="63F68CEF"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2.具有良好的商业信誉和健全的财务会计制度；</w:t>
      </w:r>
    </w:p>
    <w:p w14:paraId="0489A41D"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3.具有履行合同所必需的设备和专业技术能力；</w:t>
      </w:r>
    </w:p>
    <w:p w14:paraId="2F69A69B"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4.有依法缴纳税收和社会保障资金的良好记录；</w:t>
      </w:r>
    </w:p>
    <w:p w14:paraId="03295963"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454"/>
        <w:rPr>
          <w:rFonts w:eastAsia="仿宋_GB2312" w:hint="default"/>
          <w:w w:val="95"/>
          <w:sz w:val="32"/>
          <w:szCs w:val="32"/>
        </w:rPr>
      </w:pPr>
      <w:r>
        <w:rPr>
          <w:color w:val="FF0000"/>
          <w:w w:val="95"/>
        </w:rPr>
        <w:t xml:space="preserve"> </w:t>
      </w:r>
      <w:r>
        <w:rPr>
          <w:rFonts w:ascii="仿宋_GB2312" w:eastAsia="仿宋_GB2312" w:hAnsi="仿宋_GB2312" w:cs="仿宋_GB2312"/>
          <w:w w:val="95"/>
          <w:sz w:val="32"/>
          <w:szCs w:val="32"/>
        </w:rPr>
        <w:t>5.</w:t>
      </w:r>
      <w:r>
        <w:rPr>
          <w:rFonts w:ascii="仿宋_GB2312" w:eastAsia="仿宋_GB2312"/>
          <w:spacing w:val="-2"/>
          <w:w w:val="95"/>
          <w:sz w:val="32"/>
          <w:szCs w:val="32"/>
        </w:rPr>
        <w:t>参加政府采购活动前三年内，在经营活动中没有重大违法记录。</w:t>
      </w:r>
    </w:p>
    <w:p w14:paraId="6456CC9B"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rPr>
          <w:rFonts w:ascii="仿宋_GB2312" w:eastAsia="仿宋_GB2312" w:hint="default"/>
          <w:spacing w:val="-2"/>
          <w:w w:val="95"/>
          <w:sz w:val="32"/>
        </w:rPr>
      </w:pPr>
      <w:r>
        <w:rPr>
          <w:rFonts w:ascii="仿宋_GB2312" w:eastAsia="仿宋_GB2312" w:hAnsi="仿宋_GB2312" w:cs="仿宋_GB2312"/>
          <w:sz w:val="32"/>
          <w:szCs w:val="32"/>
        </w:rPr>
        <w:t>(二）</w:t>
      </w:r>
      <w:r>
        <w:rPr>
          <w:rFonts w:ascii="仿宋_GB2312" w:eastAsia="仿宋_GB2312"/>
          <w:spacing w:val="-2"/>
          <w:w w:val="95"/>
          <w:sz w:val="32"/>
        </w:rPr>
        <w:t>本项目不接受联合体投标，不允许将项目分包或转包。</w:t>
      </w:r>
    </w:p>
    <w:p w14:paraId="70F44580"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rPr>
          <w:rFonts w:ascii="仿宋_GB2312" w:eastAsia="仿宋_GB2312" w:hint="default"/>
          <w:spacing w:val="-2"/>
          <w:w w:val="95"/>
          <w:sz w:val="32"/>
        </w:rPr>
      </w:pPr>
      <w:r>
        <w:rPr>
          <w:rFonts w:ascii="仿宋_GB2312" w:eastAsia="仿宋_GB2312" w:hAnsi="仿宋_GB2312" w:cs="仿宋_GB2312"/>
          <w:sz w:val="32"/>
          <w:szCs w:val="32"/>
        </w:rPr>
        <w:t>(</w:t>
      </w:r>
      <w:r>
        <w:rPr>
          <w:rFonts w:ascii="仿宋_GB2312" w:eastAsia="仿宋_GB2312"/>
          <w:spacing w:val="-2"/>
          <w:w w:val="95"/>
          <w:sz w:val="32"/>
        </w:rPr>
        <w:t>三</w:t>
      </w:r>
      <w:r>
        <w:rPr>
          <w:rFonts w:ascii="仿宋_GB2312" w:eastAsia="仿宋_GB2312" w:hAnsi="仿宋_GB2312" w:cs="仿宋_GB2312"/>
          <w:sz w:val="32"/>
          <w:szCs w:val="32"/>
        </w:rPr>
        <w:t>）</w:t>
      </w:r>
      <w:r>
        <w:rPr>
          <w:rFonts w:ascii="仿宋_GB2312" w:eastAsia="仿宋_GB2312"/>
          <w:spacing w:val="-2"/>
          <w:w w:val="95"/>
          <w:sz w:val="32"/>
        </w:rPr>
        <w:t>投标人应自觉抵制商业贿赂行为，投标人到中标公告期结束前三年内无行贿犯罪记录。</w:t>
      </w:r>
    </w:p>
    <w:p w14:paraId="661B459F"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rPr>
          <w:rFonts w:ascii="仿宋_GB2312" w:eastAsia="仿宋_GB2312" w:hint="default"/>
          <w:spacing w:val="-2"/>
          <w:w w:val="95"/>
          <w:sz w:val="32"/>
        </w:rPr>
      </w:pPr>
      <w:r>
        <w:rPr>
          <w:rFonts w:ascii="仿宋_GB2312" w:eastAsia="仿宋_GB2312" w:hAnsi="仿宋_GB2312" w:cs="仿宋_GB2312"/>
          <w:sz w:val="32"/>
          <w:szCs w:val="32"/>
        </w:rPr>
        <w:t>(四）</w:t>
      </w:r>
      <w:r>
        <w:rPr>
          <w:rFonts w:ascii="仿宋_GB2312" w:eastAsia="仿宋_GB2312"/>
          <w:spacing w:val="-2"/>
          <w:w w:val="95"/>
          <w:sz w:val="32"/>
        </w:rPr>
        <w:t>投标人应系中华人民共和国境内成立的律师事务所，持有有效的《律师事务所执业许可证》，且上年度律师事务所年度检查考核记录合格。</w:t>
      </w:r>
    </w:p>
    <w:p w14:paraId="3F4AC3FF"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rPr>
          <w:rFonts w:ascii="仿宋_GB2312" w:eastAsia="仿宋_GB2312" w:hint="default"/>
          <w:spacing w:val="-2"/>
          <w:w w:val="95"/>
          <w:sz w:val="32"/>
        </w:rPr>
      </w:pPr>
      <w:r>
        <w:rPr>
          <w:rFonts w:ascii="仿宋_GB2312" w:eastAsia="仿宋_GB2312" w:hAnsi="仿宋_GB2312" w:cs="仿宋_GB2312"/>
          <w:sz w:val="32"/>
          <w:szCs w:val="32"/>
        </w:rPr>
        <w:t>(五）</w:t>
      </w:r>
      <w:r>
        <w:rPr>
          <w:rFonts w:ascii="仿宋_GB2312" w:eastAsia="仿宋_GB2312"/>
          <w:spacing w:val="-2"/>
          <w:w w:val="95"/>
          <w:sz w:val="32"/>
        </w:rPr>
        <w:t>参与本项目服务的律师持有经过年检合格的律师执业证。</w:t>
      </w:r>
    </w:p>
    <w:p w14:paraId="324DE24F"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rPr>
          <w:rFonts w:ascii="仿宋_GB2312" w:eastAsia="仿宋_GB2312" w:hint="default"/>
          <w:spacing w:val="-2"/>
          <w:w w:val="95"/>
          <w:sz w:val="32"/>
        </w:rPr>
      </w:pPr>
      <w:r>
        <w:rPr>
          <w:rFonts w:ascii="仿宋_GB2312" w:eastAsia="仿宋_GB2312" w:hAnsi="仿宋_GB2312" w:cs="仿宋_GB2312"/>
          <w:sz w:val="32"/>
          <w:szCs w:val="32"/>
        </w:rPr>
        <w:t>(六）</w:t>
      </w:r>
      <w:r>
        <w:rPr>
          <w:rFonts w:ascii="仿宋_GB2312" w:eastAsia="仿宋_GB2312"/>
          <w:spacing w:val="-2"/>
          <w:w w:val="95"/>
          <w:sz w:val="32"/>
        </w:rPr>
        <w:t>投标人参与本项目采购活动时不存在被有关部门禁止参与政府采购活动且在有效期内的情况。</w:t>
      </w:r>
    </w:p>
    <w:p w14:paraId="70EFADEA"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rPr>
          <w:rFonts w:ascii="仿宋_GB2312" w:eastAsia="仿宋_GB2312" w:hint="default"/>
          <w:spacing w:val="-2"/>
          <w:w w:val="95"/>
          <w:sz w:val="32"/>
        </w:rPr>
      </w:pPr>
      <w:r>
        <w:rPr>
          <w:rFonts w:ascii="仿宋_GB2312" w:eastAsia="仿宋_GB2312" w:hAnsi="仿宋_GB2312" w:cs="仿宋_GB2312"/>
          <w:sz w:val="32"/>
          <w:szCs w:val="32"/>
        </w:rPr>
        <w:lastRenderedPageBreak/>
        <w:t>(七）</w:t>
      </w:r>
      <w:r>
        <w:rPr>
          <w:rFonts w:ascii="仿宋_GB2312" w:eastAsia="仿宋_GB2312"/>
          <w:spacing w:val="-2"/>
          <w:w w:val="95"/>
          <w:sz w:val="32"/>
        </w:rPr>
        <w:t>参与本项目投标前三年内，未受过司法部门的行政处罚或者律师协会的行业处分及在经营活动中无重大违法违规记录。</w:t>
      </w:r>
    </w:p>
    <w:p w14:paraId="35EFD335" w14:textId="77777777" w:rsidR="00426C7D" w:rsidRDefault="00426C7D" w:rsidP="00426C7D">
      <w:pPr>
        <w:pStyle w:val="11"/>
        <w:numPr>
          <w:ilvl w:val="0"/>
          <w:numId w:val="1"/>
        </w:numPr>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评标定标方法</w:t>
      </w:r>
    </w:p>
    <w:p w14:paraId="4C8672FE"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采用票决法。</w:t>
      </w:r>
    </w:p>
    <w:p w14:paraId="5CF652D6" w14:textId="77777777" w:rsidR="00426C7D" w:rsidRDefault="00426C7D" w:rsidP="00426C7D">
      <w:pPr>
        <w:pStyle w:val="11"/>
        <w:numPr>
          <w:ilvl w:val="0"/>
          <w:numId w:val="1"/>
        </w:numPr>
        <w:tabs>
          <w:tab w:val="left" w:pos="1923"/>
        </w:tabs>
        <w:kinsoku w:val="0"/>
        <w:overflowPunct w:val="0"/>
        <w:autoSpaceDE w:val="0"/>
        <w:autoSpaceDN w:val="0"/>
        <w:adjustRightInd w:val="0"/>
        <w:spacing w:before="0" w:line="560" w:lineRule="exact"/>
        <w:ind w:left="0" w:right="0" w:firstLineChars="200" w:firstLine="597"/>
        <w:rPr>
          <w:rFonts w:ascii="黑体" w:eastAsia="黑体" w:hAnsi="黑体"/>
          <w:spacing w:val="-2"/>
          <w:w w:val="95"/>
          <w:sz w:val="32"/>
        </w:rPr>
      </w:pPr>
      <w:r>
        <w:rPr>
          <w:rFonts w:ascii="黑体" w:eastAsia="黑体" w:hAnsi="黑体"/>
          <w:spacing w:val="-2"/>
          <w:w w:val="95"/>
          <w:sz w:val="32"/>
        </w:rPr>
        <w:t>商务需求</w:t>
      </w:r>
    </w:p>
    <w:p w14:paraId="70D4D067" w14:textId="77777777" w:rsidR="00426C7D" w:rsidRDefault="00426C7D" w:rsidP="00426C7D">
      <w:pPr>
        <w:pStyle w:val="11"/>
        <w:numPr>
          <w:ilvl w:val="0"/>
          <w:numId w:val="2"/>
        </w:numPr>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服务期：残联常年法律顾问及残疾人法律咨询服务自2026年1月1日起至2026年12月31日止；该项目为长期服务项目，可以续签，</w:t>
      </w:r>
      <w:proofErr w:type="gramStart"/>
      <w:r>
        <w:rPr>
          <w:rFonts w:ascii="仿宋_GB2312" w:eastAsia="仿宋_GB2312"/>
          <w:spacing w:val="-2"/>
          <w:w w:val="95"/>
          <w:sz w:val="32"/>
        </w:rPr>
        <w:t>本服务</w:t>
      </w:r>
      <w:proofErr w:type="gramEnd"/>
      <w:r>
        <w:rPr>
          <w:rFonts w:ascii="仿宋_GB2312" w:eastAsia="仿宋_GB2312"/>
          <w:spacing w:val="-2"/>
          <w:w w:val="95"/>
          <w:sz w:val="32"/>
        </w:rPr>
        <w:t>期为一年，服务期满后，甲方根据乙方履约情况研究确定是否续签，但最长不超过3年。</w:t>
      </w:r>
    </w:p>
    <w:p w14:paraId="2F4BF881"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（二）服务地点：深圳市残疾人联合会。</w:t>
      </w:r>
    </w:p>
    <w:p w14:paraId="108934B9"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（三）报价要求：</w:t>
      </w:r>
    </w:p>
    <w:p w14:paraId="7AB85819"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1.本项目服务费采用包干制，应包括服务成本、法定税费和企业的利润。由投标供应商根据采购文件所提供的资料自行测算投标报价；一经中标，报价总价作为中标供应商与采购人</w:t>
      </w:r>
      <w:proofErr w:type="gramStart"/>
      <w:r>
        <w:rPr>
          <w:rFonts w:ascii="仿宋_GB2312" w:eastAsia="仿宋_GB2312"/>
          <w:spacing w:val="-2"/>
          <w:w w:val="95"/>
          <w:sz w:val="32"/>
        </w:rPr>
        <w:t>签定</w:t>
      </w:r>
      <w:proofErr w:type="gramEnd"/>
      <w:r>
        <w:rPr>
          <w:rFonts w:ascii="仿宋_GB2312" w:eastAsia="仿宋_GB2312"/>
          <w:spacing w:val="-2"/>
          <w:w w:val="95"/>
          <w:sz w:val="32"/>
        </w:rPr>
        <w:t>的合同金额，合同期限内不做调整。</w:t>
      </w:r>
    </w:p>
    <w:p w14:paraId="0D18AE72"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2.投标供应商应当根据本单位的成本自行决定报价，但不得以低于其单位成本的报价投标。</w:t>
      </w:r>
    </w:p>
    <w:p w14:paraId="06E90C88"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3.投标供应商的报价不得超过项目预算金额。</w:t>
      </w:r>
    </w:p>
    <w:p w14:paraId="35926AF7" w14:textId="77777777" w:rsidR="00426C7D" w:rsidRDefault="00426C7D" w:rsidP="00426C7D">
      <w:pPr>
        <w:pStyle w:val="11"/>
        <w:tabs>
          <w:tab w:val="left" w:pos="1923"/>
        </w:tabs>
        <w:kinsoku w:val="0"/>
        <w:overflowPunct w:val="0"/>
        <w:autoSpaceDE w:val="0"/>
        <w:autoSpaceDN w:val="0"/>
        <w:adjustRightInd w:val="0"/>
        <w:spacing w:before="0" w:line="560" w:lineRule="exact"/>
        <w:ind w:left="0" w:right="0" w:firstLineChars="200" w:firstLine="597"/>
        <w:rPr>
          <w:rFonts w:ascii="仿宋_GB2312" w:eastAsia="仿宋_GB2312" w:hint="default"/>
          <w:spacing w:val="-2"/>
          <w:w w:val="95"/>
          <w:sz w:val="32"/>
        </w:rPr>
      </w:pPr>
      <w:r>
        <w:rPr>
          <w:rFonts w:ascii="仿宋_GB2312" w:eastAsia="仿宋_GB2312"/>
          <w:spacing w:val="-2"/>
          <w:w w:val="95"/>
          <w:sz w:val="32"/>
        </w:rPr>
        <w:t>4.投标供应商的报价，应当是本项目采购范围和采购文件及合同条款上所列的各项内容中所述的全部，不得以任何理由予以重复。</w:t>
      </w:r>
    </w:p>
    <w:p w14:paraId="4D1E49FD" w14:textId="77777777" w:rsidR="00426C7D" w:rsidRDefault="00426C7D" w:rsidP="00426C7D">
      <w:pPr>
        <w:spacing w:line="560" w:lineRule="exact"/>
        <w:ind w:firstLineChars="200" w:firstLine="597"/>
        <w:rPr>
          <w:rFonts w:ascii="仿宋_GB2312" w:eastAsia="仿宋_GB2312"/>
          <w:spacing w:val="-2"/>
          <w:w w:val="95"/>
          <w:sz w:val="32"/>
        </w:rPr>
      </w:pPr>
      <w:r>
        <w:rPr>
          <w:rFonts w:ascii="仿宋_GB2312" w:eastAsia="仿宋_GB2312"/>
          <w:spacing w:val="-2"/>
          <w:w w:val="95"/>
          <w:sz w:val="32"/>
        </w:rPr>
        <w:t>（</w:t>
      </w:r>
      <w:r>
        <w:rPr>
          <w:rFonts w:ascii="仿宋_GB2312" w:eastAsia="仿宋_GB2312" w:hint="eastAsia"/>
          <w:spacing w:val="-2"/>
          <w:w w:val="95"/>
          <w:sz w:val="32"/>
        </w:rPr>
        <w:t>四</w:t>
      </w:r>
      <w:r>
        <w:rPr>
          <w:rFonts w:ascii="仿宋_GB2312" w:eastAsia="仿宋_GB2312"/>
          <w:spacing w:val="-2"/>
          <w:w w:val="95"/>
          <w:sz w:val="32"/>
        </w:rPr>
        <w:t>）付款方式：分期</w:t>
      </w:r>
      <w:r>
        <w:rPr>
          <w:rFonts w:ascii="仿宋_GB2312" w:eastAsia="仿宋_GB2312" w:hint="eastAsia"/>
          <w:spacing w:val="-2"/>
          <w:w w:val="95"/>
          <w:sz w:val="32"/>
        </w:rPr>
        <w:t>付款，合同签订支付合同总金额的70%；通过项目评估验收合格后，支付合同余款。</w:t>
      </w:r>
    </w:p>
    <w:p w14:paraId="1E095AF6" w14:textId="77777777" w:rsidR="00426C7D" w:rsidRDefault="00426C7D" w:rsidP="00426C7D">
      <w:pPr>
        <w:spacing w:line="560" w:lineRule="exact"/>
        <w:ind w:firstLineChars="200" w:firstLine="597"/>
        <w:rPr>
          <w:rFonts w:ascii="仿宋_GB2312" w:eastAsia="仿宋_GB2312"/>
          <w:spacing w:val="-2"/>
          <w:w w:val="95"/>
          <w:sz w:val="32"/>
        </w:rPr>
      </w:pPr>
      <w:r>
        <w:rPr>
          <w:rFonts w:ascii="仿宋_GB2312" w:eastAsia="仿宋_GB2312" w:hint="eastAsia"/>
          <w:spacing w:val="-2"/>
          <w:w w:val="95"/>
          <w:sz w:val="32"/>
        </w:rPr>
        <w:lastRenderedPageBreak/>
        <w:t>（五）保密要求：中标单位对开展项目所取得的信息和内容保密，不得对外或向第三方披露。</w:t>
      </w:r>
    </w:p>
    <w:p w14:paraId="67F33FFE" w14:textId="77777777" w:rsidR="00426C7D" w:rsidRDefault="00426C7D" w:rsidP="00426C7D">
      <w:pPr>
        <w:spacing w:line="560" w:lineRule="exact"/>
        <w:ind w:firstLineChars="200" w:firstLine="597"/>
        <w:rPr>
          <w:rFonts w:ascii="仿宋_GB2312" w:eastAsia="仿宋_GB2312"/>
          <w:spacing w:val="-2"/>
          <w:w w:val="95"/>
          <w:sz w:val="32"/>
        </w:rPr>
      </w:pPr>
      <w:r>
        <w:rPr>
          <w:rFonts w:ascii="仿宋_GB2312" w:eastAsia="仿宋_GB2312" w:hint="eastAsia"/>
          <w:spacing w:val="-2"/>
          <w:w w:val="95"/>
          <w:sz w:val="32"/>
        </w:rPr>
        <w:t>（六）违约责任：以合同签订的违约责任确定。</w:t>
      </w:r>
    </w:p>
    <w:p w14:paraId="2553FA22" w14:textId="77777777" w:rsidR="00E0682F" w:rsidRPr="00426C7D" w:rsidRDefault="00E0682F">
      <w:pPr>
        <w:rPr>
          <w:rFonts w:hint="eastAsia"/>
        </w:rPr>
      </w:pPr>
    </w:p>
    <w:sectPr w:rsidR="00E0682F" w:rsidRPr="00426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4DAA0"/>
    <w:multiLevelType w:val="singleLevel"/>
    <w:tmpl w:val="3504DAA0"/>
    <w:lvl w:ilvl="0">
      <w:start w:val="1"/>
      <w:numFmt w:val="chineseCounting"/>
      <w:suff w:val="nothing"/>
      <w:lvlText w:val="（%1）"/>
      <w:lvlJc w:val="left"/>
      <w:rPr>
        <w:rFonts w:hint="eastAsia"/>
      </w:rPr>
    </w:lvl>
  </w:abstractNum>
  <w:abstractNum w:abstractNumId="1" w15:restartNumberingAfterBreak="0">
    <w:nsid w:val="62D0D2F1"/>
    <w:multiLevelType w:val="singleLevel"/>
    <w:tmpl w:val="62D0D2F1"/>
    <w:lvl w:ilvl="0">
      <w:start w:val="1"/>
      <w:numFmt w:val="chineseCounting"/>
      <w:suff w:val="space"/>
      <w:lvlText w:val="%1."/>
      <w:lvlJc w:val="left"/>
      <w:rPr>
        <w:rFonts w:hint="eastAsia"/>
      </w:rPr>
    </w:lvl>
  </w:abstractNum>
  <w:num w:numId="1" w16cid:durableId="667247945">
    <w:abstractNumId w:val="1"/>
  </w:num>
  <w:num w:numId="2" w16cid:durableId="135542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7D"/>
    <w:rsid w:val="00313D98"/>
    <w:rsid w:val="00426C7D"/>
    <w:rsid w:val="00E06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01DD"/>
  <w15:chartTrackingRefBased/>
  <w15:docId w15:val="{1B3A8FD8-8CB4-414D-BB99-468E0CCF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426C7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26C7D"/>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426C7D"/>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426C7D"/>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426C7D"/>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426C7D"/>
    <w:pPr>
      <w:keepNext/>
      <w:keepLines/>
      <w:spacing w:before="80" w:after="40"/>
      <w:outlineLvl w:val="4"/>
    </w:pPr>
    <w:rPr>
      <w:rFonts w:cstheme="majorBidi"/>
      <w:color w:val="2E74B5" w:themeColor="accent1" w:themeShade="BF"/>
      <w:sz w:val="24"/>
    </w:rPr>
  </w:style>
  <w:style w:type="paragraph" w:styleId="6">
    <w:name w:val="heading 6"/>
    <w:basedOn w:val="a"/>
    <w:next w:val="a"/>
    <w:link w:val="60"/>
    <w:uiPriority w:val="9"/>
    <w:semiHidden/>
    <w:unhideWhenUsed/>
    <w:qFormat/>
    <w:rsid w:val="00426C7D"/>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426C7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C7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26C7D"/>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426C7D"/>
    <w:rPr>
      <w:rFonts w:asciiTheme="majorHAnsi" w:eastAsiaTheme="majorEastAsia" w:hAnsiTheme="majorHAnsi" w:cstheme="majorBidi"/>
      <w:color w:val="2E74B5" w:themeColor="accent1" w:themeShade="BF"/>
      <w:sz w:val="48"/>
      <w:szCs w:val="48"/>
    </w:rPr>
  </w:style>
  <w:style w:type="character" w:customStyle="1" w:styleId="20">
    <w:name w:val="标题 2 字符"/>
    <w:basedOn w:val="a1"/>
    <w:link w:val="2"/>
    <w:uiPriority w:val="9"/>
    <w:semiHidden/>
    <w:rsid w:val="00426C7D"/>
    <w:rPr>
      <w:rFonts w:asciiTheme="majorHAnsi" w:eastAsiaTheme="majorEastAsia" w:hAnsiTheme="majorHAnsi" w:cstheme="majorBidi"/>
      <w:color w:val="2E74B5" w:themeColor="accent1" w:themeShade="BF"/>
      <w:sz w:val="40"/>
      <w:szCs w:val="40"/>
    </w:rPr>
  </w:style>
  <w:style w:type="character" w:customStyle="1" w:styleId="30">
    <w:name w:val="标题 3 字符"/>
    <w:basedOn w:val="a1"/>
    <w:link w:val="3"/>
    <w:uiPriority w:val="9"/>
    <w:semiHidden/>
    <w:rsid w:val="00426C7D"/>
    <w:rPr>
      <w:rFonts w:asciiTheme="majorHAnsi" w:eastAsiaTheme="majorEastAsia" w:hAnsiTheme="majorHAnsi" w:cstheme="majorBidi"/>
      <w:color w:val="2E74B5" w:themeColor="accent1" w:themeShade="BF"/>
      <w:sz w:val="32"/>
      <w:szCs w:val="32"/>
    </w:rPr>
  </w:style>
  <w:style w:type="character" w:customStyle="1" w:styleId="40">
    <w:name w:val="标题 4 字符"/>
    <w:basedOn w:val="a1"/>
    <w:link w:val="4"/>
    <w:uiPriority w:val="9"/>
    <w:semiHidden/>
    <w:rsid w:val="00426C7D"/>
    <w:rPr>
      <w:rFonts w:cstheme="majorBidi"/>
      <w:color w:val="2E74B5" w:themeColor="accent1" w:themeShade="BF"/>
      <w:sz w:val="28"/>
      <w:szCs w:val="28"/>
    </w:rPr>
  </w:style>
  <w:style w:type="character" w:customStyle="1" w:styleId="50">
    <w:name w:val="标题 5 字符"/>
    <w:basedOn w:val="a1"/>
    <w:link w:val="5"/>
    <w:uiPriority w:val="9"/>
    <w:semiHidden/>
    <w:rsid w:val="00426C7D"/>
    <w:rPr>
      <w:rFonts w:cstheme="majorBidi"/>
      <w:color w:val="2E74B5" w:themeColor="accent1" w:themeShade="BF"/>
      <w:sz w:val="24"/>
      <w:szCs w:val="24"/>
    </w:rPr>
  </w:style>
  <w:style w:type="character" w:customStyle="1" w:styleId="60">
    <w:name w:val="标题 6 字符"/>
    <w:basedOn w:val="a1"/>
    <w:link w:val="6"/>
    <w:uiPriority w:val="9"/>
    <w:semiHidden/>
    <w:rsid w:val="00426C7D"/>
    <w:rPr>
      <w:rFonts w:cstheme="majorBidi"/>
      <w:b/>
      <w:bCs/>
      <w:color w:val="2E74B5" w:themeColor="accent1" w:themeShade="BF"/>
    </w:rPr>
  </w:style>
  <w:style w:type="character" w:customStyle="1" w:styleId="70">
    <w:name w:val="标题 7 字符"/>
    <w:basedOn w:val="a1"/>
    <w:link w:val="7"/>
    <w:uiPriority w:val="9"/>
    <w:semiHidden/>
    <w:rsid w:val="00426C7D"/>
    <w:rPr>
      <w:rFonts w:cstheme="majorBidi"/>
      <w:b/>
      <w:bCs/>
      <w:color w:val="595959" w:themeColor="text1" w:themeTint="A6"/>
    </w:rPr>
  </w:style>
  <w:style w:type="character" w:customStyle="1" w:styleId="80">
    <w:name w:val="标题 8 字符"/>
    <w:basedOn w:val="a1"/>
    <w:link w:val="8"/>
    <w:uiPriority w:val="9"/>
    <w:semiHidden/>
    <w:rsid w:val="00426C7D"/>
    <w:rPr>
      <w:rFonts w:cstheme="majorBidi"/>
      <w:color w:val="595959" w:themeColor="text1" w:themeTint="A6"/>
    </w:rPr>
  </w:style>
  <w:style w:type="character" w:customStyle="1" w:styleId="90">
    <w:name w:val="标题 9 字符"/>
    <w:basedOn w:val="a1"/>
    <w:link w:val="9"/>
    <w:uiPriority w:val="9"/>
    <w:semiHidden/>
    <w:rsid w:val="00426C7D"/>
    <w:rPr>
      <w:rFonts w:eastAsiaTheme="majorEastAsia" w:cstheme="majorBidi"/>
      <w:color w:val="595959" w:themeColor="text1" w:themeTint="A6"/>
    </w:rPr>
  </w:style>
  <w:style w:type="paragraph" w:styleId="a4">
    <w:name w:val="Title"/>
    <w:basedOn w:val="a"/>
    <w:next w:val="a"/>
    <w:link w:val="a5"/>
    <w:uiPriority w:val="99"/>
    <w:qFormat/>
    <w:rsid w:val="00426C7D"/>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426C7D"/>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26C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426C7D"/>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426C7D"/>
    <w:pPr>
      <w:spacing w:before="160" w:after="160"/>
      <w:jc w:val="center"/>
    </w:pPr>
    <w:rPr>
      <w:i/>
      <w:iCs/>
      <w:color w:val="404040" w:themeColor="text1" w:themeTint="BF"/>
    </w:rPr>
  </w:style>
  <w:style w:type="character" w:customStyle="1" w:styleId="a9">
    <w:name w:val="引用 字符"/>
    <w:basedOn w:val="a1"/>
    <w:link w:val="a8"/>
    <w:uiPriority w:val="29"/>
    <w:rsid w:val="00426C7D"/>
    <w:rPr>
      <w:i/>
      <w:iCs/>
      <w:color w:val="404040" w:themeColor="text1" w:themeTint="BF"/>
    </w:rPr>
  </w:style>
  <w:style w:type="paragraph" w:styleId="aa">
    <w:name w:val="List Paragraph"/>
    <w:basedOn w:val="a"/>
    <w:uiPriority w:val="34"/>
    <w:qFormat/>
    <w:rsid w:val="00426C7D"/>
    <w:pPr>
      <w:ind w:left="720"/>
      <w:contextualSpacing/>
    </w:pPr>
  </w:style>
  <w:style w:type="character" w:styleId="ab">
    <w:name w:val="Intense Emphasis"/>
    <w:basedOn w:val="a1"/>
    <w:uiPriority w:val="21"/>
    <w:qFormat/>
    <w:rsid w:val="00426C7D"/>
    <w:rPr>
      <w:i/>
      <w:iCs/>
      <w:color w:val="2E74B5" w:themeColor="accent1" w:themeShade="BF"/>
    </w:rPr>
  </w:style>
  <w:style w:type="paragraph" w:styleId="ac">
    <w:name w:val="Intense Quote"/>
    <w:basedOn w:val="a"/>
    <w:next w:val="a"/>
    <w:link w:val="ad"/>
    <w:uiPriority w:val="30"/>
    <w:qFormat/>
    <w:rsid w:val="00426C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d">
    <w:name w:val="明显引用 字符"/>
    <w:basedOn w:val="a1"/>
    <w:link w:val="ac"/>
    <w:uiPriority w:val="30"/>
    <w:rsid w:val="00426C7D"/>
    <w:rPr>
      <w:i/>
      <w:iCs/>
      <w:color w:val="2E74B5" w:themeColor="accent1" w:themeShade="BF"/>
    </w:rPr>
  </w:style>
  <w:style w:type="character" w:styleId="ae">
    <w:name w:val="Intense Reference"/>
    <w:basedOn w:val="a1"/>
    <w:uiPriority w:val="32"/>
    <w:qFormat/>
    <w:rsid w:val="00426C7D"/>
    <w:rPr>
      <w:b/>
      <w:bCs/>
      <w:smallCaps/>
      <w:color w:val="2E74B5" w:themeColor="accent1" w:themeShade="BF"/>
      <w:spacing w:val="5"/>
    </w:rPr>
  </w:style>
  <w:style w:type="paragraph" w:customStyle="1" w:styleId="11">
    <w:name w:val="列表段落1"/>
    <w:basedOn w:val="a"/>
    <w:uiPriority w:val="1"/>
    <w:unhideWhenUsed/>
    <w:qFormat/>
    <w:rsid w:val="00426C7D"/>
    <w:pPr>
      <w:spacing w:before="2"/>
      <w:ind w:left="960" w:right="980" w:firstLine="640"/>
    </w:pPr>
    <w:rPr>
      <w:rFonts w:hint="eastAsia"/>
      <w:sz w:val="24"/>
    </w:rPr>
  </w:style>
  <w:style w:type="paragraph" w:styleId="a0">
    <w:name w:val="Normal Indent"/>
    <w:basedOn w:val="a"/>
    <w:uiPriority w:val="99"/>
    <w:semiHidden/>
    <w:unhideWhenUsed/>
    <w:rsid w:val="00426C7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2025-12-17T08:55:00Z</dcterms:created>
  <dcterms:modified xsi:type="dcterms:W3CDTF">2025-12-17T08:55:00Z</dcterms:modified>
</cp:coreProperties>
</file>