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69701" w14:textId="77777777" w:rsidR="006B5B12" w:rsidRDefault="00000000">
      <w:pPr>
        <w:widowControl/>
        <w:spacing w:line="640" w:lineRule="exact"/>
        <w:jc w:val="center"/>
        <w:rPr>
          <w:rFonts w:ascii="方正小标宋_GBK" w:eastAsia="方正小标宋_GBK" w:hAnsi="方正小标宋_GBK" w:cs="方正小标宋_GBK" w:hint="eastAsia"/>
          <w:bCs/>
          <w:w w:val="95"/>
          <w:sz w:val="44"/>
          <w:szCs w:val="44"/>
        </w:rPr>
      </w:pPr>
      <w:r>
        <w:rPr>
          <w:rFonts w:ascii="方正小标宋_GBK" w:eastAsia="方正小标宋_GBK" w:hAnsi="方正小标宋_GBK" w:cs="方正小标宋_GBK" w:hint="eastAsia"/>
          <w:bCs/>
          <w:sz w:val="44"/>
          <w:szCs w:val="44"/>
        </w:rPr>
        <w:t>深圳市残联残疾人事业宣传专版</w:t>
      </w:r>
      <w:r>
        <w:rPr>
          <w:rFonts w:ascii="方正小标宋_GBK" w:eastAsia="方正小标宋_GBK" w:hAnsi="方正小标宋_GBK" w:cs="方正小标宋_GBK"/>
          <w:bCs/>
          <w:w w:val="95"/>
          <w:sz w:val="44"/>
          <w:szCs w:val="44"/>
        </w:rPr>
        <w:t>项目</w:t>
      </w:r>
    </w:p>
    <w:p w14:paraId="73FBEB29" w14:textId="77777777" w:rsidR="006B5B12" w:rsidRDefault="00000000">
      <w:pPr>
        <w:widowControl/>
        <w:spacing w:line="640" w:lineRule="exact"/>
        <w:jc w:val="center"/>
        <w:rPr>
          <w:rStyle w:val="a7"/>
          <w:rFonts w:ascii="宋体" w:eastAsia="宋体" w:hAnsi="宋体" w:cs="宋体" w:hint="eastAsia"/>
          <w:bCs/>
          <w:color w:val="212529"/>
          <w:sz w:val="24"/>
        </w:rPr>
      </w:pPr>
      <w:r>
        <w:rPr>
          <w:rFonts w:ascii="方正小标宋_GBK" w:eastAsia="方正小标宋_GBK" w:hAnsi="方正小标宋_GBK" w:cs="方正小标宋_GBK"/>
          <w:bCs/>
          <w:w w:val="95"/>
          <w:sz w:val="44"/>
          <w:szCs w:val="44"/>
        </w:rPr>
        <w:t>采购需求</w:t>
      </w:r>
    </w:p>
    <w:p w14:paraId="22797005" w14:textId="77777777" w:rsidR="006B5B12" w:rsidRDefault="006B5B12">
      <w:pPr>
        <w:pStyle w:val="a6"/>
        <w:widowControl/>
        <w:spacing w:before="0" w:beforeAutospacing="0" w:after="0" w:afterAutospacing="0" w:line="405" w:lineRule="atLeast"/>
        <w:ind w:firstLineChars="200" w:firstLine="640"/>
        <w:rPr>
          <w:rStyle w:val="a7"/>
          <w:rFonts w:ascii="仿宋_GB2312" w:eastAsia="仿宋_GB2312" w:hAnsi="仿宋_GB2312" w:cs="仿宋_GB2312" w:hint="eastAsia"/>
          <w:bCs/>
          <w:color w:val="212529"/>
          <w:sz w:val="32"/>
        </w:rPr>
      </w:pPr>
    </w:p>
    <w:p w14:paraId="27CB277D" w14:textId="77777777" w:rsidR="006B5B12" w:rsidRDefault="00000000">
      <w:pPr>
        <w:pStyle w:val="a6"/>
        <w:widowControl/>
        <w:spacing w:before="0" w:beforeAutospacing="0" w:after="0" w:afterAutospacing="0" w:line="560" w:lineRule="exact"/>
        <w:ind w:firstLineChars="200" w:firstLine="640"/>
        <w:rPr>
          <w:rStyle w:val="a7"/>
          <w:rFonts w:ascii="黑体" w:eastAsia="黑体" w:hAnsi="黑体" w:cs="黑体" w:hint="eastAsia"/>
          <w:b w:val="0"/>
          <w:color w:val="212529"/>
          <w:sz w:val="32"/>
        </w:rPr>
      </w:pPr>
      <w:r>
        <w:rPr>
          <w:rStyle w:val="a7"/>
          <w:rFonts w:ascii="黑体" w:eastAsia="黑体" w:hAnsi="黑体" w:cs="黑体" w:hint="eastAsia"/>
          <w:b w:val="0"/>
          <w:color w:val="212529"/>
          <w:sz w:val="32"/>
        </w:rPr>
        <w:t>一、采购项目名称</w:t>
      </w:r>
    </w:p>
    <w:p w14:paraId="37B6BEAD" w14:textId="77777777" w:rsidR="006B5B12" w:rsidRDefault="00000000">
      <w:pPr>
        <w:pStyle w:val="a6"/>
        <w:widowControl/>
        <w:spacing w:before="0" w:beforeAutospacing="0" w:after="0" w:afterAutospacing="0" w:line="56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深圳市残联残疾人事业宣传专版</w:t>
      </w:r>
    </w:p>
    <w:p w14:paraId="78BDCBA2" w14:textId="77777777" w:rsidR="006B5B12" w:rsidRDefault="00000000">
      <w:pPr>
        <w:pStyle w:val="a6"/>
        <w:widowControl/>
        <w:spacing w:before="0" w:beforeAutospacing="0" w:after="0" w:afterAutospacing="0" w:line="560" w:lineRule="exact"/>
        <w:ind w:firstLineChars="200" w:firstLine="640"/>
        <w:rPr>
          <w:rStyle w:val="a7"/>
          <w:rFonts w:ascii="黑体" w:eastAsia="黑体" w:hAnsi="黑体" w:cs="黑体" w:hint="eastAsia"/>
          <w:b w:val="0"/>
          <w:color w:val="212529"/>
          <w:sz w:val="32"/>
        </w:rPr>
      </w:pPr>
      <w:r>
        <w:rPr>
          <w:rStyle w:val="a7"/>
          <w:rFonts w:ascii="黑体" w:eastAsia="黑体" w:hAnsi="黑体" w:cs="黑体" w:hint="eastAsia"/>
          <w:b w:val="0"/>
          <w:color w:val="212529"/>
          <w:sz w:val="32"/>
        </w:rPr>
        <w:t>二、项目预算金额</w:t>
      </w:r>
    </w:p>
    <w:p w14:paraId="243A0F6C" w14:textId="77777777" w:rsidR="006B5B12" w:rsidRDefault="00000000">
      <w:pPr>
        <w:pStyle w:val="a6"/>
        <w:widowControl/>
        <w:spacing w:before="0" w:beforeAutospacing="0" w:after="0" w:afterAutospacing="0" w:line="56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人民币29.4万元</w:t>
      </w:r>
    </w:p>
    <w:p w14:paraId="626E6897" w14:textId="77777777" w:rsidR="006B5B12" w:rsidRDefault="00000000">
      <w:pPr>
        <w:pStyle w:val="a6"/>
        <w:widowControl/>
        <w:spacing w:before="0" w:beforeAutospacing="0" w:after="0" w:afterAutospacing="0" w:line="560" w:lineRule="exact"/>
        <w:ind w:firstLineChars="200" w:firstLine="640"/>
        <w:rPr>
          <w:rFonts w:ascii="仿宋_GB2312" w:eastAsia="仿宋_GB2312" w:hAnsi="仿宋_GB2312" w:cs="仿宋_GB2312" w:hint="eastAsia"/>
          <w:sz w:val="32"/>
        </w:rPr>
      </w:pPr>
      <w:r>
        <w:rPr>
          <w:rStyle w:val="a7"/>
          <w:rFonts w:ascii="黑体" w:eastAsia="黑体" w:hAnsi="黑体" w:cs="黑体" w:hint="eastAsia"/>
          <w:b w:val="0"/>
          <w:color w:val="212529"/>
          <w:sz w:val="32"/>
        </w:rPr>
        <w:t>三、采购项目描述：</w:t>
      </w:r>
    </w:p>
    <w:p w14:paraId="40AF5833" w14:textId="77777777" w:rsidR="006B5B12" w:rsidRDefault="00000000">
      <w:pPr>
        <w:spacing w:line="560" w:lineRule="exact"/>
        <w:ind w:firstLineChars="200" w:firstLine="640"/>
        <w:rPr>
          <w:rFonts w:ascii="仿宋_GB2312" w:eastAsia="仿宋_GB2312" w:hAnsi="仿宋_GB2312" w:cs="仿宋_GB2312" w:hint="eastAsia"/>
          <w:kern w:val="0"/>
          <w:sz w:val="32"/>
          <w:szCs w:val="32"/>
        </w:rPr>
      </w:pPr>
      <w:r>
        <w:rPr>
          <w:rStyle w:val="a7"/>
          <w:rFonts w:ascii="楷体" w:eastAsia="楷体" w:hAnsi="楷体" w:cs="楷体" w:hint="eastAsia"/>
          <w:b w:val="0"/>
          <w:color w:val="212529"/>
          <w:sz w:val="32"/>
        </w:rPr>
        <w:t>（一）内容：</w:t>
      </w:r>
      <w:r>
        <w:rPr>
          <w:rFonts w:ascii="仿宋_GB2312" w:eastAsia="仿宋_GB2312" w:hAnsi="仿宋_GB2312" w:cs="仿宋_GB2312" w:hint="eastAsia"/>
          <w:kern w:val="0"/>
          <w:sz w:val="32"/>
          <w:szCs w:val="32"/>
        </w:rPr>
        <w:t>为深圳市级报纸《深圳特区报》《深圳晚报》《晶报》各发布1个整版，《深圳商报》《香港商报》各刊发0.5个整版，在重要时间节点，对深圳残疾人事业进行宣传。</w:t>
      </w:r>
    </w:p>
    <w:p w14:paraId="21D77339" w14:textId="77777777" w:rsidR="006B5B12" w:rsidRDefault="00000000">
      <w:pPr>
        <w:spacing w:line="560" w:lineRule="exact"/>
        <w:ind w:firstLineChars="200" w:firstLine="640"/>
        <w:rPr>
          <w:rFonts w:ascii="仿宋_GB2312" w:eastAsia="仿宋_GB2312" w:hAnsi="仿宋_GB2312" w:cs="仿宋_GB2312" w:hint="eastAsia"/>
          <w:sz w:val="32"/>
          <w:szCs w:val="32"/>
        </w:rPr>
      </w:pPr>
      <w:r>
        <w:rPr>
          <w:rStyle w:val="a7"/>
          <w:rFonts w:ascii="楷体" w:eastAsia="楷体" w:hAnsi="楷体" w:cs="楷体" w:hint="eastAsia"/>
          <w:b w:val="0"/>
          <w:color w:val="212529"/>
          <w:sz w:val="32"/>
        </w:rPr>
        <w:t>（二）用途：</w:t>
      </w:r>
      <w:r>
        <w:rPr>
          <w:rFonts w:ascii="仿宋_GB2312" w:eastAsia="仿宋_GB2312" w:hAnsi="仿宋_GB2312" w:cs="仿宋_GB2312" w:hint="eastAsia"/>
          <w:sz w:val="32"/>
          <w:szCs w:val="32"/>
        </w:rPr>
        <w:t>为提高全民助残意识，培育社会扶残助残风尚，营造有利于残疾人事业可持续发展的良好社会氛围，推动残疾人事业发展。</w:t>
      </w:r>
    </w:p>
    <w:p w14:paraId="616C0B40" w14:textId="77777777" w:rsidR="006B5B12" w:rsidRDefault="00000000">
      <w:pPr>
        <w:pStyle w:val="a6"/>
        <w:widowControl/>
        <w:spacing w:before="0" w:beforeAutospacing="0" w:after="0" w:afterAutospacing="0" w:line="560" w:lineRule="exact"/>
        <w:ind w:firstLineChars="200" w:firstLine="640"/>
        <w:rPr>
          <w:rStyle w:val="a7"/>
          <w:rFonts w:ascii="黑体" w:eastAsia="黑体" w:hAnsi="黑体" w:cs="黑体" w:hint="eastAsia"/>
          <w:b w:val="0"/>
          <w:color w:val="212529"/>
          <w:sz w:val="32"/>
        </w:rPr>
      </w:pPr>
      <w:r>
        <w:rPr>
          <w:rStyle w:val="a7"/>
          <w:rFonts w:ascii="黑体" w:eastAsia="黑体" w:hAnsi="黑体" w:cs="黑体" w:hint="eastAsia"/>
          <w:b w:val="0"/>
          <w:color w:val="212529"/>
          <w:sz w:val="32"/>
        </w:rPr>
        <w:t>四、供应商资格要求</w:t>
      </w:r>
    </w:p>
    <w:p w14:paraId="08F88346" w14:textId="77777777" w:rsidR="006B5B12" w:rsidRDefault="00000000">
      <w:pPr>
        <w:pStyle w:val="1"/>
        <w:tabs>
          <w:tab w:val="left" w:pos="1923"/>
        </w:tabs>
        <w:kinsoku w:val="0"/>
        <w:overflowPunct w:val="0"/>
        <w:autoSpaceDE w:val="0"/>
        <w:autoSpaceDN w:val="0"/>
        <w:adjustRightInd w:val="0"/>
        <w:spacing w:before="0" w:line="560" w:lineRule="exact"/>
        <w:ind w:left="0" w:right="0" w:firstLineChars="200"/>
        <w:rPr>
          <w:rFonts w:ascii="仿宋_GB2312" w:eastAsia="仿宋_GB2312" w:hAnsi="仿宋_GB2312" w:cs="仿宋_GB2312"/>
          <w:sz w:val="32"/>
          <w:szCs w:val="32"/>
        </w:rPr>
      </w:pPr>
      <w:r>
        <w:rPr>
          <w:rFonts w:ascii="仿宋_GB2312" w:eastAsia="仿宋_GB2312" w:hAnsi="仿宋_GB2312" w:cs="仿宋_GB2312"/>
          <w:sz w:val="32"/>
          <w:szCs w:val="32"/>
        </w:rPr>
        <w:t>1.提供在中华人民共和国境内合法注册的法人或其他组织的营业执照（或事业单位法人证书，或社会团体法人登记证书）、组织机构代码证、税务登记证（如已办理了多证合一，则仅需提供合证后的营业执照）。</w:t>
      </w:r>
    </w:p>
    <w:p w14:paraId="40D0D2EC" w14:textId="77777777" w:rsidR="006B5B12" w:rsidRDefault="00000000">
      <w:pPr>
        <w:pStyle w:val="1"/>
        <w:tabs>
          <w:tab w:val="left" w:pos="1923"/>
        </w:tabs>
        <w:kinsoku w:val="0"/>
        <w:overflowPunct w:val="0"/>
        <w:autoSpaceDE w:val="0"/>
        <w:autoSpaceDN w:val="0"/>
        <w:adjustRightInd w:val="0"/>
        <w:spacing w:before="0" w:line="560" w:lineRule="exact"/>
        <w:ind w:left="0" w:right="0" w:firstLineChars="200"/>
        <w:rPr>
          <w:rFonts w:ascii="仿宋_GB2312" w:eastAsia="仿宋_GB2312" w:hAnsi="仿宋_GB2312" w:cs="仿宋_GB2312"/>
          <w:sz w:val="32"/>
          <w:szCs w:val="32"/>
        </w:rPr>
      </w:pPr>
      <w:r>
        <w:rPr>
          <w:rFonts w:ascii="仿宋_GB2312" w:eastAsia="仿宋_GB2312" w:hAnsi="仿宋_GB2312" w:cs="仿宋_GB2312"/>
          <w:sz w:val="32"/>
          <w:szCs w:val="32"/>
        </w:rPr>
        <w:t>2.承诺按法律、法规有关规定，接受项目监管、审计和评估，并承担相应责任。</w:t>
      </w:r>
    </w:p>
    <w:p w14:paraId="26386DF2" w14:textId="77777777" w:rsidR="006B5B12" w:rsidRDefault="00000000">
      <w:pPr>
        <w:pStyle w:val="1"/>
        <w:tabs>
          <w:tab w:val="left" w:pos="1923"/>
        </w:tabs>
        <w:kinsoku w:val="0"/>
        <w:overflowPunct w:val="0"/>
        <w:autoSpaceDE w:val="0"/>
        <w:autoSpaceDN w:val="0"/>
        <w:adjustRightInd w:val="0"/>
        <w:spacing w:before="0" w:line="560" w:lineRule="exact"/>
        <w:ind w:left="0" w:right="0" w:firstLineChars="200"/>
        <w:rPr>
          <w:rStyle w:val="a7"/>
          <w:rFonts w:ascii="仿宋_GB2312" w:eastAsia="仿宋_GB2312" w:hAnsi="仿宋_GB2312" w:cs="仿宋_GB2312"/>
          <w:bCs/>
          <w:color w:val="212529"/>
          <w:sz w:val="32"/>
        </w:rPr>
      </w:pPr>
      <w:r>
        <w:rPr>
          <w:rStyle w:val="a7"/>
          <w:rFonts w:ascii="仿宋_GB2312" w:eastAsia="仿宋_GB2312" w:hAnsi="仿宋_GB2312" w:cs="仿宋_GB2312"/>
          <w:bCs/>
          <w:color w:val="212529"/>
          <w:sz w:val="32"/>
        </w:rPr>
        <w:t>五、商务需求</w:t>
      </w:r>
    </w:p>
    <w:p w14:paraId="5DDE97F5" w14:textId="77777777" w:rsidR="006B5B12" w:rsidRDefault="00000000">
      <w:pPr>
        <w:spacing w:line="560" w:lineRule="exact"/>
        <w:ind w:firstLineChars="200" w:firstLine="640"/>
        <w:rPr>
          <w:rFonts w:ascii="仿宋_GB2312" w:eastAsia="仿宋_GB2312" w:hAnsi="仿宋_GB2312" w:cs="仿宋_GB2312" w:hint="eastAsia"/>
          <w:sz w:val="32"/>
          <w:szCs w:val="32"/>
        </w:rPr>
      </w:pPr>
      <w:r>
        <w:rPr>
          <w:rStyle w:val="a7"/>
          <w:rFonts w:ascii="楷体" w:eastAsia="楷体" w:hAnsi="楷体" w:cs="楷体"/>
          <w:b w:val="0"/>
          <w:bCs/>
          <w:color w:val="212529"/>
          <w:sz w:val="32"/>
          <w:szCs w:val="40"/>
        </w:rPr>
        <w:t>（一）服务期：</w:t>
      </w:r>
      <w:r>
        <w:rPr>
          <w:rFonts w:ascii="仿宋_GB2312" w:eastAsia="仿宋_GB2312" w:hAnsi="仿宋_GB2312" w:cs="仿宋_GB2312" w:hint="eastAsia"/>
          <w:sz w:val="32"/>
          <w:szCs w:val="32"/>
        </w:rPr>
        <w:t>合同签订之日起至2026年</w:t>
      </w:r>
      <w:r>
        <w:rPr>
          <w:rFonts w:ascii="仿宋_GB2312" w:eastAsia="仿宋_GB2312" w:hAnsi="仿宋_GB2312" w:cs="仿宋_GB2312"/>
          <w:sz w:val="32"/>
          <w:szCs w:val="32"/>
          <w:lang w:val="en"/>
        </w:rPr>
        <w:t>12</w:t>
      </w:r>
      <w:r>
        <w:rPr>
          <w:rFonts w:ascii="仿宋_GB2312" w:eastAsia="仿宋_GB2312" w:hAnsi="仿宋_GB2312" w:cs="仿宋_GB2312" w:hint="eastAsia"/>
          <w:sz w:val="32"/>
          <w:szCs w:val="32"/>
        </w:rPr>
        <w:t>月31日</w:t>
      </w:r>
      <w:r>
        <w:rPr>
          <w:rFonts w:ascii="仿宋_GB2312" w:eastAsia="仿宋_GB2312" w:hAnsi="仿宋_GB2312" w:cs="仿宋_GB2312" w:hint="eastAsia"/>
          <w:sz w:val="32"/>
          <w:szCs w:val="32"/>
        </w:rPr>
        <w:lastRenderedPageBreak/>
        <w:t>止，供应商提前完成服务内容，可进行项目验收。</w:t>
      </w:r>
    </w:p>
    <w:p w14:paraId="3F7870F0" w14:textId="77777777" w:rsidR="006B5B12" w:rsidRDefault="00000000">
      <w:pPr>
        <w:pStyle w:val="1"/>
        <w:tabs>
          <w:tab w:val="left" w:pos="1923"/>
        </w:tabs>
        <w:kinsoku w:val="0"/>
        <w:overflowPunct w:val="0"/>
        <w:autoSpaceDE w:val="0"/>
        <w:autoSpaceDN w:val="0"/>
        <w:adjustRightInd w:val="0"/>
        <w:spacing w:before="0" w:line="560" w:lineRule="exact"/>
        <w:ind w:left="0" w:right="0" w:firstLineChars="200"/>
        <w:rPr>
          <w:rFonts w:ascii="仿宋_GB2312" w:eastAsia="仿宋_GB2312" w:hAnsi="仿宋_GB2312" w:cs="仿宋_GB2312"/>
          <w:sz w:val="32"/>
          <w:szCs w:val="32"/>
        </w:rPr>
      </w:pPr>
      <w:r>
        <w:rPr>
          <w:rStyle w:val="a7"/>
          <w:rFonts w:ascii="楷体" w:eastAsia="楷体" w:hAnsi="楷体" w:cs="楷体" w:hint="default"/>
          <w:b w:val="0"/>
          <w:color w:val="212529"/>
          <w:sz w:val="32"/>
          <w:szCs w:val="48"/>
        </w:rPr>
        <w:t>（二）服务地点：</w:t>
      </w:r>
      <w:r>
        <w:rPr>
          <w:rFonts w:ascii="仿宋_GB2312" w:eastAsia="仿宋_GB2312" w:hAnsi="仿宋_GB2312" w:cs="仿宋_GB2312"/>
          <w:sz w:val="32"/>
          <w:szCs w:val="32"/>
        </w:rPr>
        <w:t>深圳市。</w:t>
      </w:r>
    </w:p>
    <w:p w14:paraId="0A91865A" w14:textId="77777777" w:rsidR="006B5B12" w:rsidRDefault="00000000">
      <w:pPr>
        <w:pStyle w:val="1"/>
        <w:tabs>
          <w:tab w:val="left" w:pos="1923"/>
        </w:tabs>
        <w:kinsoku w:val="0"/>
        <w:overflowPunct w:val="0"/>
        <w:autoSpaceDE w:val="0"/>
        <w:autoSpaceDN w:val="0"/>
        <w:adjustRightInd w:val="0"/>
        <w:spacing w:before="0" w:line="560" w:lineRule="exact"/>
        <w:ind w:left="0" w:right="0" w:firstLineChars="200"/>
        <w:rPr>
          <w:rFonts w:ascii="楷体" w:eastAsia="楷体" w:hAnsi="楷体" w:cs="仿宋_GB2312"/>
          <w:sz w:val="32"/>
          <w:szCs w:val="32"/>
        </w:rPr>
      </w:pPr>
      <w:r>
        <w:rPr>
          <w:rFonts w:ascii="楷体" w:eastAsia="楷体" w:hAnsi="楷体" w:cs="仿宋_GB2312"/>
          <w:sz w:val="32"/>
          <w:szCs w:val="32"/>
        </w:rPr>
        <w:t>（三）报价要求：</w:t>
      </w:r>
    </w:p>
    <w:p w14:paraId="0BDBD209" w14:textId="77777777" w:rsidR="006B5B12" w:rsidRDefault="00000000">
      <w:pPr>
        <w:pStyle w:val="1"/>
        <w:tabs>
          <w:tab w:val="left" w:pos="1923"/>
        </w:tabs>
        <w:kinsoku w:val="0"/>
        <w:overflowPunct w:val="0"/>
        <w:autoSpaceDE w:val="0"/>
        <w:autoSpaceDN w:val="0"/>
        <w:adjustRightInd w:val="0"/>
        <w:spacing w:before="0" w:line="560" w:lineRule="exact"/>
        <w:ind w:left="0" w:right="0" w:firstLineChars="200"/>
        <w:rPr>
          <w:rFonts w:ascii="仿宋_GB2312" w:eastAsia="仿宋_GB2312" w:hAnsi="仿宋_GB2312" w:cs="仿宋_GB2312"/>
          <w:sz w:val="32"/>
          <w:szCs w:val="32"/>
        </w:rPr>
      </w:pPr>
      <w:r>
        <w:rPr>
          <w:rFonts w:ascii="仿宋_GB2312" w:eastAsia="仿宋_GB2312" w:hAnsi="仿宋_GB2312" w:cs="仿宋_GB2312"/>
          <w:sz w:val="32"/>
          <w:szCs w:val="32"/>
        </w:rPr>
        <w:t>1.本项目服务费采用包干制，应包括服务成本、法定税费和企业的利润。由投标供应商根据采购文件所提供的资料自行测算投标报价；一经中标，报价总价作为中标供应商与采购人签订的合同金额，合同期限内不做调整。</w:t>
      </w:r>
    </w:p>
    <w:p w14:paraId="0B15649C" w14:textId="77777777" w:rsidR="006B5B12" w:rsidRDefault="00000000">
      <w:pPr>
        <w:pStyle w:val="1"/>
        <w:tabs>
          <w:tab w:val="left" w:pos="1923"/>
        </w:tabs>
        <w:kinsoku w:val="0"/>
        <w:overflowPunct w:val="0"/>
        <w:autoSpaceDE w:val="0"/>
        <w:autoSpaceDN w:val="0"/>
        <w:adjustRightInd w:val="0"/>
        <w:spacing w:before="0" w:line="560" w:lineRule="exact"/>
        <w:ind w:left="0" w:right="0" w:firstLineChars="200"/>
        <w:rPr>
          <w:rFonts w:ascii="仿宋_GB2312" w:eastAsia="仿宋_GB2312" w:hAnsi="仿宋_GB2312" w:cs="仿宋_GB2312"/>
          <w:sz w:val="32"/>
          <w:szCs w:val="32"/>
        </w:rPr>
      </w:pPr>
      <w:r>
        <w:rPr>
          <w:rFonts w:ascii="仿宋_GB2312" w:eastAsia="仿宋_GB2312" w:hAnsi="仿宋_GB2312" w:cs="仿宋_GB2312"/>
          <w:sz w:val="32"/>
          <w:szCs w:val="32"/>
        </w:rPr>
        <w:t>2.投标供应商应当根据本单位的成本自行决定报价，但不得以低于其单位成本的报价投标。</w:t>
      </w:r>
    </w:p>
    <w:p w14:paraId="4EC17722" w14:textId="77777777" w:rsidR="006B5B12" w:rsidRDefault="00000000">
      <w:pPr>
        <w:pStyle w:val="1"/>
        <w:tabs>
          <w:tab w:val="left" w:pos="1923"/>
        </w:tabs>
        <w:kinsoku w:val="0"/>
        <w:overflowPunct w:val="0"/>
        <w:autoSpaceDE w:val="0"/>
        <w:autoSpaceDN w:val="0"/>
        <w:adjustRightInd w:val="0"/>
        <w:spacing w:before="0" w:line="560" w:lineRule="exact"/>
        <w:ind w:left="0" w:right="0" w:firstLineChars="200"/>
        <w:rPr>
          <w:rFonts w:ascii="仿宋_GB2312" w:eastAsia="仿宋_GB2312" w:hAnsi="仿宋_GB2312" w:cs="仿宋_GB2312"/>
          <w:sz w:val="32"/>
          <w:szCs w:val="32"/>
        </w:rPr>
      </w:pPr>
      <w:r>
        <w:rPr>
          <w:rFonts w:ascii="仿宋_GB2312" w:eastAsia="仿宋_GB2312" w:hAnsi="仿宋_GB2312" w:cs="仿宋_GB2312"/>
          <w:sz w:val="32"/>
          <w:szCs w:val="32"/>
        </w:rPr>
        <w:t>3.投标供应商的报价不得超过项目预算金额。</w:t>
      </w:r>
    </w:p>
    <w:p w14:paraId="6F04319C" w14:textId="77777777" w:rsidR="006B5B12" w:rsidRDefault="00000000">
      <w:pPr>
        <w:pStyle w:val="1"/>
        <w:tabs>
          <w:tab w:val="left" w:pos="1923"/>
        </w:tabs>
        <w:kinsoku w:val="0"/>
        <w:overflowPunct w:val="0"/>
        <w:autoSpaceDE w:val="0"/>
        <w:autoSpaceDN w:val="0"/>
        <w:adjustRightInd w:val="0"/>
        <w:spacing w:before="0" w:line="560" w:lineRule="exact"/>
        <w:ind w:left="0" w:right="0" w:firstLineChars="200"/>
        <w:rPr>
          <w:rFonts w:ascii="仿宋_GB2312" w:eastAsia="仿宋_GB2312" w:hAnsi="仿宋_GB2312" w:cs="仿宋_GB2312"/>
          <w:sz w:val="32"/>
          <w:szCs w:val="32"/>
        </w:rPr>
      </w:pPr>
      <w:r>
        <w:rPr>
          <w:rFonts w:ascii="仿宋_GB2312" w:eastAsia="仿宋_GB2312" w:hAnsi="仿宋_GB2312" w:cs="仿宋_GB2312"/>
          <w:sz w:val="32"/>
          <w:szCs w:val="32"/>
        </w:rPr>
        <w:t>4.投标供应商的报价，应当是本项目采购范围和采购文件及合同条款上所列的各项内容中所述的全部，不得以任何理由予以重复。</w:t>
      </w:r>
    </w:p>
    <w:p w14:paraId="0EF01AD9" w14:textId="77777777" w:rsidR="006B5B12" w:rsidRDefault="00000000">
      <w:pPr>
        <w:pStyle w:val="1"/>
        <w:tabs>
          <w:tab w:val="left" w:pos="1923"/>
        </w:tabs>
        <w:kinsoku w:val="0"/>
        <w:overflowPunct w:val="0"/>
        <w:autoSpaceDE w:val="0"/>
        <w:autoSpaceDN w:val="0"/>
        <w:adjustRightInd w:val="0"/>
        <w:spacing w:before="0" w:line="560" w:lineRule="exact"/>
        <w:ind w:left="0" w:right="0" w:firstLineChars="200"/>
        <w:rPr>
          <w:rFonts w:ascii="仿宋_GB2312" w:eastAsia="仿宋_GB2312" w:hAnsi="仿宋_GB2312" w:cs="仿宋_GB2312"/>
          <w:sz w:val="32"/>
          <w:szCs w:val="32"/>
        </w:rPr>
      </w:pPr>
      <w:r>
        <w:rPr>
          <w:rFonts w:ascii="仿宋_GB2312" w:eastAsia="仿宋_GB2312" w:hAnsi="仿宋_GB2312" w:cs="仿宋_GB2312"/>
          <w:sz w:val="32"/>
          <w:szCs w:val="32"/>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14:paraId="2C429CF9" w14:textId="77777777" w:rsidR="006B5B12" w:rsidRDefault="00000000">
      <w:pPr>
        <w:pStyle w:val="1"/>
        <w:tabs>
          <w:tab w:val="left" w:pos="1923"/>
        </w:tabs>
        <w:kinsoku w:val="0"/>
        <w:overflowPunct w:val="0"/>
        <w:autoSpaceDE w:val="0"/>
        <w:autoSpaceDN w:val="0"/>
        <w:adjustRightInd w:val="0"/>
        <w:spacing w:before="0" w:line="560" w:lineRule="exact"/>
        <w:ind w:left="0" w:right="0" w:firstLineChars="200"/>
        <w:rPr>
          <w:rFonts w:ascii="仿宋_GB2312" w:eastAsia="仿宋_GB2312" w:hAnsi="仿宋_GB2312" w:cs="仿宋_GB2312"/>
          <w:sz w:val="32"/>
          <w:szCs w:val="32"/>
        </w:rPr>
      </w:pPr>
      <w:r>
        <w:rPr>
          <w:rFonts w:ascii="仿宋_GB2312" w:eastAsia="仿宋_GB2312" w:hAnsi="仿宋_GB2312" w:cs="仿宋_GB2312"/>
          <w:sz w:val="32"/>
          <w:szCs w:val="32"/>
        </w:rPr>
        <w:t>6.投标供应商应先到项目地点踏勘以充分了解项目的位置、情况、道路及任何其它足以影响投标报价的情况，任何因忽视或误解项目情况而导致的索赔或服务期限延长申请将不获批准。</w:t>
      </w:r>
    </w:p>
    <w:p w14:paraId="128CC165" w14:textId="77777777" w:rsidR="006B5B12" w:rsidRDefault="00000000">
      <w:pPr>
        <w:pStyle w:val="1"/>
        <w:tabs>
          <w:tab w:val="left" w:pos="1923"/>
        </w:tabs>
        <w:kinsoku w:val="0"/>
        <w:overflowPunct w:val="0"/>
        <w:autoSpaceDE w:val="0"/>
        <w:autoSpaceDN w:val="0"/>
        <w:adjustRightInd w:val="0"/>
        <w:spacing w:before="0" w:line="560" w:lineRule="exact"/>
        <w:ind w:left="0" w:right="0" w:firstLineChars="200"/>
        <w:rPr>
          <w:rFonts w:ascii="仿宋_GB2312" w:eastAsia="仿宋_GB2312" w:hAnsi="仿宋_GB2312" w:cs="仿宋_GB2312"/>
          <w:sz w:val="32"/>
          <w:szCs w:val="32"/>
        </w:rPr>
      </w:pPr>
      <w:r>
        <w:rPr>
          <w:rFonts w:ascii="仿宋_GB2312" w:eastAsia="仿宋_GB2312" w:hAnsi="仿宋_GB2312" w:cs="仿宋_GB2312"/>
          <w:sz w:val="32"/>
          <w:szCs w:val="32"/>
        </w:rPr>
        <w:t>7.投标供应商不得期望通过索赔等方式获取补偿，否则，除可能遭到拒绝外，还可能将被作为不良行为记录在案，</w:t>
      </w:r>
      <w:r>
        <w:rPr>
          <w:rFonts w:ascii="仿宋_GB2312" w:eastAsia="仿宋_GB2312" w:hAnsi="仿宋_GB2312" w:cs="仿宋_GB2312"/>
          <w:sz w:val="32"/>
          <w:szCs w:val="32"/>
        </w:rPr>
        <w:lastRenderedPageBreak/>
        <w:t>并可能影响其以后参加政府采购的项目投标。各投标供应商在报价时，应充分考虑报价的风险。</w:t>
      </w:r>
    </w:p>
    <w:p w14:paraId="3CE3F75D" w14:textId="77777777" w:rsidR="006B5B12" w:rsidRDefault="00000000">
      <w:pPr>
        <w:pStyle w:val="1"/>
        <w:tabs>
          <w:tab w:val="left" w:pos="1923"/>
        </w:tabs>
        <w:kinsoku w:val="0"/>
        <w:overflowPunct w:val="0"/>
        <w:autoSpaceDE w:val="0"/>
        <w:autoSpaceDN w:val="0"/>
        <w:adjustRightInd w:val="0"/>
        <w:spacing w:before="0" w:line="560" w:lineRule="exact"/>
        <w:ind w:left="0" w:right="0" w:firstLineChars="200"/>
        <w:rPr>
          <w:rFonts w:ascii="仿宋_GB2312" w:eastAsia="仿宋_GB2312" w:hAnsi="仿宋_GB2312" w:cs="仿宋_GB2312"/>
          <w:sz w:val="32"/>
          <w:szCs w:val="32"/>
        </w:rPr>
      </w:pPr>
      <w:r>
        <w:rPr>
          <w:rFonts w:ascii="楷体" w:eastAsia="楷体" w:hAnsi="楷体" w:cs="仿宋_GB2312"/>
          <w:sz w:val="32"/>
          <w:szCs w:val="32"/>
        </w:rPr>
        <w:t>（四）付款方式：</w:t>
      </w:r>
      <w:r>
        <w:rPr>
          <w:rFonts w:ascii="仿宋_GB2312" w:eastAsia="仿宋_GB2312" w:hAnsi="仿宋_GB2312" w:cs="仿宋_GB2312"/>
          <w:sz w:val="32"/>
          <w:szCs w:val="32"/>
        </w:rPr>
        <w:t>项目分二期付款。</w:t>
      </w:r>
    </w:p>
    <w:p w14:paraId="1095830E" w14:textId="77777777" w:rsidR="006B5B12" w:rsidRDefault="00000000">
      <w:pPr>
        <w:pStyle w:val="1"/>
        <w:tabs>
          <w:tab w:val="left" w:pos="1923"/>
        </w:tabs>
        <w:kinsoku w:val="0"/>
        <w:overflowPunct w:val="0"/>
        <w:autoSpaceDE w:val="0"/>
        <w:autoSpaceDN w:val="0"/>
        <w:adjustRightInd w:val="0"/>
        <w:spacing w:before="0" w:line="560" w:lineRule="exact"/>
        <w:ind w:left="0" w:right="0" w:firstLineChars="200"/>
        <w:rPr>
          <w:rFonts w:ascii="仿宋_GB2312" w:eastAsia="仿宋_GB2312" w:hAnsi="仿宋_GB2312" w:cs="仿宋_GB2312"/>
          <w:sz w:val="32"/>
          <w:szCs w:val="32"/>
        </w:rPr>
      </w:pPr>
      <w:r>
        <w:rPr>
          <w:rFonts w:ascii="楷体" w:eastAsia="楷体" w:hAnsi="楷体" w:cs="仿宋_GB2312"/>
          <w:sz w:val="32"/>
          <w:szCs w:val="32"/>
        </w:rPr>
        <w:t>（五）保密要求：</w:t>
      </w:r>
      <w:r>
        <w:rPr>
          <w:rFonts w:ascii="仿宋_GB2312" w:eastAsia="仿宋_GB2312" w:hAnsi="仿宋_GB2312" w:cs="仿宋_GB2312"/>
          <w:sz w:val="32"/>
          <w:szCs w:val="32"/>
        </w:rPr>
        <w:t>中标单位对开展项目所取得的信息和内容保密，不得对外或向第三方披露。</w:t>
      </w:r>
    </w:p>
    <w:p w14:paraId="13CCE57F" w14:textId="3CD2206D" w:rsidR="006B5B12" w:rsidRDefault="00000000" w:rsidP="006A64AB">
      <w:pPr>
        <w:pStyle w:val="1"/>
        <w:tabs>
          <w:tab w:val="left" w:pos="1923"/>
        </w:tabs>
        <w:kinsoku w:val="0"/>
        <w:overflowPunct w:val="0"/>
        <w:autoSpaceDE w:val="0"/>
        <w:autoSpaceDN w:val="0"/>
        <w:adjustRightInd w:val="0"/>
        <w:spacing w:before="0" w:line="560" w:lineRule="exact"/>
        <w:ind w:left="0" w:right="0" w:firstLineChars="200"/>
      </w:pPr>
      <w:r>
        <w:rPr>
          <w:rFonts w:ascii="楷体" w:eastAsia="楷体" w:hAnsi="楷体" w:cs="仿宋_GB2312"/>
          <w:sz w:val="32"/>
          <w:szCs w:val="32"/>
        </w:rPr>
        <w:t>（六）违约责任：</w:t>
      </w:r>
      <w:r>
        <w:rPr>
          <w:rFonts w:ascii="仿宋_GB2312" w:eastAsia="仿宋_GB2312" w:hAnsi="仿宋_GB2312" w:cs="仿宋_GB2312"/>
          <w:sz w:val="32"/>
          <w:szCs w:val="32"/>
        </w:rPr>
        <w:t>以合同签订的违约责任确定。</w:t>
      </w:r>
    </w:p>
    <w:p w14:paraId="368CF8C0" w14:textId="77777777" w:rsidR="006B5B12" w:rsidRDefault="006B5B12">
      <w:pPr>
        <w:rPr>
          <w:sz w:val="32"/>
        </w:rPr>
      </w:pPr>
    </w:p>
    <w:sectPr w:rsidR="006B5B12">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28353" w14:textId="77777777" w:rsidR="002D174D" w:rsidRDefault="002D174D">
      <w:r>
        <w:separator/>
      </w:r>
    </w:p>
  </w:endnote>
  <w:endnote w:type="continuationSeparator" w:id="0">
    <w:p w14:paraId="383458C4" w14:textId="77777777" w:rsidR="002D174D" w:rsidRDefault="002D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E2CC" w14:textId="77777777" w:rsidR="006B5B12" w:rsidRDefault="00000000">
    <w:pPr>
      <w:pStyle w:val="a5"/>
    </w:pPr>
    <w:r>
      <w:rPr>
        <w:noProof/>
      </w:rPr>
      <mc:AlternateContent>
        <mc:Choice Requires="wps">
          <w:drawing>
            <wp:anchor distT="0" distB="0" distL="114300" distR="114300" simplePos="0" relativeHeight="251659264" behindDoc="0" locked="0" layoutInCell="1" allowOverlap="1" wp14:anchorId="5E0E28FA" wp14:editId="6046EEF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4B3688" w14:textId="77777777" w:rsidR="006B5B12" w:rsidRDefault="00000000">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0E28FA"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1C4B3688" w14:textId="77777777" w:rsidR="006B5B12" w:rsidRDefault="00000000">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05B39" w14:textId="77777777" w:rsidR="002D174D" w:rsidRDefault="002D174D">
      <w:r>
        <w:separator/>
      </w:r>
    </w:p>
  </w:footnote>
  <w:footnote w:type="continuationSeparator" w:id="0">
    <w:p w14:paraId="74FC62BB" w14:textId="77777777" w:rsidR="002D174D" w:rsidRDefault="002D17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9"/>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2A23C7A"/>
    <w:rsid w:val="002D174D"/>
    <w:rsid w:val="006A64AB"/>
    <w:rsid w:val="006B5B12"/>
    <w:rsid w:val="00CC23AD"/>
    <w:rsid w:val="235DD39D"/>
    <w:rsid w:val="3E6D0EF6"/>
    <w:rsid w:val="62A23C7A"/>
    <w:rsid w:val="6E37152D"/>
    <w:rsid w:val="6EDC2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B656D"/>
  <w15:docId w15:val="{39C79F06-507C-4BA3-92FF-1933B3A20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semiHidden="1" w:uiPriority="99" w:unhideWhenUsed="1"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pPr>
      <w:ind w:firstLineChars="200" w:firstLine="420"/>
    </w:pPr>
  </w:style>
  <w:style w:type="paragraph" w:styleId="a4">
    <w:name w:val="Body Text"/>
    <w:basedOn w:val="a"/>
    <w:next w:val="a"/>
    <w:qFormat/>
    <w:pPr>
      <w:spacing w:line="360" w:lineRule="auto"/>
    </w:pPr>
    <w:rPr>
      <w:b/>
      <w:bCs/>
      <w:sz w:val="24"/>
    </w:rPr>
  </w:style>
  <w:style w:type="paragraph" w:styleId="a5">
    <w:name w:val="footer"/>
    <w:basedOn w:val="a"/>
    <w:qFormat/>
    <w:pPr>
      <w:tabs>
        <w:tab w:val="center" w:pos="4153"/>
        <w:tab w:val="right" w:pos="8306"/>
      </w:tabs>
      <w:snapToGrid w:val="0"/>
      <w:jc w:val="left"/>
    </w:pPr>
    <w:rPr>
      <w:sz w:val="18"/>
    </w:rPr>
  </w:style>
  <w:style w:type="paragraph" w:styleId="a6">
    <w:name w:val="Normal (Web)"/>
    <w:basedOn w:val="a"/>
    <w:qFormat/>
    <w:pPr>
      <w:spacing w:before="100" w:beforeAutospacing="1" w:after="100" w:afterAutospacing="1"/>
      <w:jc w:val="left"/>
    </w:pPr>
    <w:rPr>
      <w:rFonts w:cs="Times New Roman"/>
      <w:kern w:val="0"/>
      <w:sz w:val="24"/>
    </w:rPr>
  </w:style>
  <w:style w:type="character" w:styleId="a7">
    <w:name w:val="Strong"/>
    <w:basedOn w:val="a1"/>
    <w:qFormat/>
    <w:rPr>
      <w:b/>
    </w:rPr>
  </w:style>
  <w:style w:type="paragraph" w:customStyle="1" w:styleId="1">
    <w:name w:val="列表段落1"/>
    <w:uiPriority w:val="1"/>
    <w:unhideWhenUsed/>
    <w:qFormat/>
    <w:pPr>
      <w:widowControl w:val="0"/>
      <w:spacing w:before="2"/>
      <w:ind w:left="960" w:right="980" w:firstLine="640"/>
      <w:jc w:val="both"/>
    </w:pPr>
    <w:rPr>
      <w:rFonts w:ascii="Calibri" w:eastAsia="宋体" w:hAnsi="Calibri" w:cs="Times New Roman" w:hint="eastAsia"/>
      <w:kern w:val="2"/>
      <w:sz w:val="24"/>
      <w:szCs w:val="24"/>
    </w:rPr>
  </w:style>
  <w:style w:type="paragraph" w:styleId="a8">
    <w:name w:val="header"/>
    <w:basedOn w:val="a"/>
    <w:link w:val="a9"/>
    <w:rsid w:val="006A64AB"/>
    <w:pPr>
      <w:tabs>
        <w:tab w:val="center" w:pos="4153"/>
        <w:tab w:val="right" w:pos="8306"/>
      </w:tabs>
      <w:snapToGrid w:val="0"/>
      <w:jc w:val="center"/>
    </w:pPr>
    <w:rPr>
      <w:sz w:val="18"/>
      <w:szCs w:val="18"/>
    </w:rPr>
  </w:style>
  <w:style w:type="character" w:customStyle="1" w:styleId="a9">
    <w:name w:val="页眉 字符"/>
    <w:basedOn w:val="a1"/>
    <w:link w:val="a8"/>
    <w:rsid w:val="006A64A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513</Words>
  <Characters>524</Characters>
  <Application>Microsoft Office Word</Application>
  <DocSecurity>0</DocSecurity>
  <Lines>34</Lines>
  <Paragraphs>24</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雷仙金</dc:creator>
  <cp:lastModifiedBy>沁 沈</cp:lastModifiedBy>
  <cp:revision>2</cp:revision>
  <dcterms:created xsi:type="dcterms:W3CDTF">2026-03-23T09:26:00Z</dcterms:created>
  <dcterms:modified xsi:type="dcterms:W3CDTF">2026-03-23T09:26:00Z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EBF0B00FF86241638938A4327538F50D_13</vt:lpwstr>
  </property>
  <property fmtid="{D5CDD505-2E9C-101B-9397-08002B2CF9AE}" pid="4" name="KSOTemplateDocerSaveRecord">
    <vt:lpwstr>eyJoZGlkIjoiMWI1MmY5MzQzZDU0OGY4ZDExN2E2MWFiMTQ2ZmFmZWYiLCJ1c2VySWQiOiI0MzkyMDk3MzQifQ==</vt:lpwstr>
  </property>
</Properties>
</file>