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16B9" w14:textId="77777777" w:rsidR="00830E92" w:rsidRDefault="00000000">
      <w:pPr>
        <w:rPr>
          <w:rFonts w:ascii="黑体" w:eastAsia="黑体" w:hAnsi="黑体" w:cs="黑体" w:hint="eastAsia"/>
          <w:sz w:val="32"/>
          <w:szCs w:val="32"/>
        </w:rPr>
      </w:pPr>
      <w:r>
        <w:rPr>
          <w:rFonts w:ascii="黑体" w:eastAsia="黑体" w:hAnsi="黑体" w:cs="黑体" w:hint="eastAsia"/>
          <w:sz w:val="32"/>
          <w:szCs w:val="32"/>
        </w:rPr>
        <w:t>附件1</w:t>
      </w:r>
    </w:p>
    <w:p w14:paraId="2F3AA79A" w14:textId="77777777" w:rsidR="00830E92" w:rsidRDefault="00830E92">
      <w:pPr>
        <w:widowControl/>
        <w:spacing w:line="640" w:lineRule="exact"/>
        <w:jc w:val="center"/>
        <w:rPr>
          <w:rFonts w:ascii="方正小标宋_GBK" w:eastAsia="方正小标宋_GBK" w:hAnsi="方正小标宋_GBK" w:cs="方正小标宋_GBK" w:hint="eastAsia"/>
          <w:bCs/>
          <w:sz w:val="44"/>
          <w:szCs w:val="44"/>
        </w:rPr>
      </w:pPr>
    </w:p>
    <w:p w14:paraId="783C841A" w14:textId="77777777" w:rsidR="00830E92" w:rsidRDefault="00000000">
      <w:pPr>
        <w:widowControl/>
        <w:spacing w:line="640" w:lineRule="exact"/>
        <w:jc w:val="center"/>
        <w:rPr>
          <w:rStyle w:val="a7"/>
          <w:rFonts w:ascii="方正小标宋_GBK" w:eastAsia="方正小标宋_GBK" w:hAnsi="方正小标宋_GBK" w:cs="方正小标宋_GBK" w:hint="eastAsia"/>
          <w:b w:val="0"/>
          <w:bCs/>
          <w:color w:val="212529"/>
          <w:sz w:val="44"/>
          <w:szCs w:val="24"/>
        </w:rPr>
      </w:pPr>
      <w:r>
        <w:rPr>
          <w:rFonts w:ascii="方正小标宋_GBK" w:eastAsia="方正小标宋_GBK" w:hAnsi="方正小标宋_GBK" w:cs="方正小标宋_GBK" w:hint="eastAsia"/>
          <w:bCs/>
          <w:sz w:val="44"/>
          <w:szCs w:val="44"/>
        </w:rPr>
        <w:t>残疾人电台广播专题栏目</w:t>
      </w:r>
      <w:r>
        <w:rPr>
          <w:rFonts w:ascii="方正小标宋_GBK" w:eastAsia="方正小标宋_GBK" w:hAnsi="方正小标宋_GBK" w:cs="方正小标宋_GBK"/>
          <w:bCs/>
          <w:w w:val="95"/>
          <w:sz w:val="44"/>
          <w:szCs w:val="44"/>
        </w:rPr>
        <w:t>采购需求</w:t>
      </w:r>
    </w:p>
    <w:p w14:paraId="44A4CC63" w14:textId="77777777" w:rsidR="00830E92" w:rsidRDefault="00830E92">
      <w:pPr>
        <w:pStyle w:val="a6"/>
        <w:widowControl/>
        <w:spacing w:before="0" w:beforeAutospacing="0" w:after="0" w:afterAutospacing="0" w:line="405" w:lineRule="atLeast"/>
        <w:ind w:firstLineChars="200" w:firstLine="640"/>
        <w:rPr>
          <w:rStyle w:val="a7"/>
          <w:rFonts w:ascii="仿宋_GB2312" w:eastAsia="仿宋_GB2312" w:hAnsi="仿宋_GB2312" w:cs="仿宋_GB2312" w:hint="eastAsia"/>
          <w:bCs/>
          <w:color w:val="212529"/>
          <w:sz w:val="32"/>
          <w:szCs w:val="24"/>
        </w:rPr>
      </w:pPr>
    </w:p>
    <w:p w14:paraId="0141BE05" w14:textId="77777777" w:rsidR="00830E92" w:rsidRDefault="00000000">
      <w:pPr>
        <w:pStyle w:val="a6"/>
        <w:widowControl/>
        <w:spacing w:before="0" w:beforeAutospacing="0" w:after="0" w:afterAutospacing="0" w:line="560" w:lineRule="exact"/>
        <w:ind w:firstLineChars="200" w:firstLine="640"/>
        <w:rPr>
          <w:rStyle w:val="a7"/>
          <w:rFonts w:ascii="黑体" w:eastAsia="黑体" w:hAnsi="黑体" w:cs="黑体" w:hint="eastAsia"/>
          <w:b w:val="0"/>
          <w:color w:val="212529"/>
          <w:sz w:val="32"/>
          <w:szCs w:val="24"/>
        </w:rPr>
      </w:pPr>
      <w:r>
        <w:rPr>
          <w:rStyle w:val="a7"/>
          <w:rFonts w:ascii="黑体" w:eastAsia="黑体" w:hAnsi="黑体" w:cs="黑体" w:hint="eastAsia"/>
          <w:b w:val="0"/>
          <w:color w:val="212529"/>
          <w:sz w:val="32"/>
          <w:szCs w:val="24"/>
        </w:rPr>
        <w:t>一、采购项目名称</w:t>
      </w:r>
    </w:p>
    <w:p w14:paraId="5223874E" w14:textId="77777777" w:rsidR="00830E92" w:rsidRDefault="00000000">
      <w:pPr>
        <w:pStyle w:val="a6"/>
        <w:widowControl/>
        <w:spacing w:before="0" w:beforeAutospacing="0" w:after="0" w:afterAutospacing="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残疾人电台广播专题栏目</w:t>
      </w:r>
    </w:p>
    <w:p w14:paraId="380A8BBC" w14:textId="77777777" w:rsidR="00830E92" w:rsidRDefault="00000000">
      <w:pPr>
        <w:pStyle w:val="a6"/>
        <w:widowControl/>
        <w:spacing w:before="0" w:beforeAutospacing="0" w:after="0" w:afterAutospacing="0" w:line="560" w:lineRule="exact"/>
        <w:ind w:firstLineChars="200" w:firstLine="640"/>
        <w:rPr>
          <w:rStyle w:val="a7"/>
          <w:rFonts w:ascii="黑体" w:eastAsia="黑体" w:hAnsi="黑体" w:cs="黑体" w:hint="eastAsia"/>
          <w:b w:val="0"/>
          <w:color w:val="212529"/>
          <w:sz w:val="32"/>
          <w:szCs w:val="24"/>
        </w:rPr>
      </w:pPr>
      <w:r>
        <w:rPr>
          <w:rStyle w:val="a7"/>
          <w:rFonts w:ascii="黑体" w:eastAsia="黑体" w:hAnsi="黑体" w:cs="黑体" w:hint="eastAsia"/>
          <w:b w:val="0"/>
          <w:color w:val="212529"/>
          <w:sz w:val="32"/>
          <w:szCs w:val="24"/>
        </w:rPr>
        <w:t>二、项目预算金额</w:t>
      </w:r>
    </w:p>
    <w:p w14:paraId="079F8CC8" w14:textId="77777777" w:rsidR="00830E92" w:rsidRDefault="00000000">
      <w:pPr>
        <w:pStyle w:val="a6"/>
        <w:widowControl/>
        <w:spacing w:before="0" w:beforeAutospacing="0" w:after="0" w:afterAutospacing="0" w:line="56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人民币12.5万元</w:t>
      </w:r>
    </w:p>
    <w:p w14:paraId="0EE89433" w14:textId="77777777" w:rsidR="00830E92" w:rsidRDefault="00000000">
      <w:pPr>
        <w:pStyle w:val="a6"/>
        <w:widowControl/>
        <w:numPr>
          <w:ilvl w:val="0"/>
          <w:numId w:val="1"/>
        </w:numPr>
        <w:spacing w:before="0" w:beforeAutospacing="0" w:after="0" w:afterAutospacing="0" w:line="560" w:lineRule="exact"/>
        <w:ind w:firstLineChars="200" w:firstLine="640"/>
        <w:rPr>
          <w:rStyle w:val="a7"/>
          <w:rFonts w:ascii="黑体" w:eastAsia="黑体" w:hAnsi="黑体" w:cs="黑体" w:hint="eastAsia"/>
          <w:b w:val="0"/>
          <w:color w:val="212529"/>
          <w:sz w:val="32"/>
          <w:szCs w:val="24"/>
        </w:rPr>
      </w:pPr>
      <w:r>
        <w:rPr>
          <w:rStyle w:val="a7"/>
          <w:rFonts w:ascii="黑体" w:eastAsia="黑体" w:hAnsi="黑体" w:cs="黑体" w:hint="eastAsia"/>
          <w:b w:val="0"/>
          <w:color w:val="212529"/>
          <w:sz w:val="32"/>
          <w:szCs w:val="24"/>
        </w:rPr>
        <w:t>采购项目描述：</w:t>
      </w:r>
    </w:p>
    <w:p w14:paraId="0B8A1D35" w14:textId="77777777" w:rsidR="00830E92" w:rsidRDefault="00000000">
      <w:pPr>
        <w:pStyle w:val="a6"/>
        <w:widowControl/>
        <w:numPr>
          <w:ilvl w:val="255"/>
          <w:numId w:val="0"/>
        </w:numPr>
        <w:spacing w:before="0" w:beforeAutospacing="0" w:after="0" w:afterAutospacing="0" w:line="560" w:lineRule="exact"/>
        <w:ind w:firstLineChars="200" w:firstLine="640"/>
        <w:rPr>
          <w:rFonts w:ascii="仿宋_GB2312" w:eastAsia="仿宋_GB2312" w:hAnsi="仿宋_GB2312" w:cs="仿宋_GB2312" w:hint="eastAsia"/>
          <w:sz w:val="32"/>
          <w:szCs w:val="32"/>
        </w:rPr>
      </w:pPr>
      <w:r>
        <w:rPr>
          <w:rStyle w:val="a7"/>
          <w:rFonts w:ascii="楷体" w:eastAsia="楷体" w:hAnsi="楷体" w:cs="楷体" w:hint="eastAsia"/>
          <w:b w:val="0"/>
          <w:color w:val="212529"/>
          <w:sz w:val="32"/>
          <w:szCs w:val="24"/>
        </w:rPr>
        <w:t>（一）内容：</w:t>
      </w:r>
      <w:r>
        <w:rPr>
          <w:rFonts w:ascii="仿宋_GB2312" w:eastAsia="仿宋_GB2312" w:hAnsi="仿宋_GB2312" w:cs="仿宋_GB2312" w:hint="eastAsia"/>
          <w:sz w:val="32"/>
          <w:szCs w:val="32"/>
        </w:rPr>
        <w:t>由深圳广播电影电视集团采写宣传信息，在《898早新闻》栏目播放宣传信息，总计次数不少于40次。</w:t>
      </w:r>
    </w:p>
    <w:p w14:paraId="4C8F21F7" w14:textId="77777777" w:rsidR="00830E92" w:rsidRDefault="00000000">
      <w:pPr>
        <w:pStyle w:val="a6"/>
        <w:widowControl/>
        <w:spacing w:before="0" w:beforeAutospacing="0" w:after="0" w:afterAutospacing="0" w:line="560" w:lineRule="exact"/>
        <w:ind w:firstLineChars="200" w:firstLine="640"/>
        <w:rPr>
          <w:rFonts w:ascii="仿宋_GB2312" w:eastAsia="仿宋_GB2312" w:hAnsi="仿宋_GB2312" w:cs="仿宋_GB2312" w:hint="eastAsia"/>
          <w:kern w:val="2"/>
          <w:sz w:val="32"/>
          <w:szCs w:val="32"/>
        </w:rPr>
      </w:pPr>
      <w:r>
        <w:rPr>
          <w:rStyle w:val="a7"/>
          <w:rFonts w:ascii="楷体" w:eastAsia="楷体" w:hAnsi="楷体" w:cs="楷体" w:hint="eastAsia"/>
          <w:b w:val="0"/>
          <w:color w:val="212529"/>
          <w:sz w:val="32"/>
          <w:szCs w:val="24"/>
          <w:lang w:bidi="ar"/>
        </w:rPr>
        <w:t>（二）用途：</w:t>
      </w:r>
      <w:r>
        <w:rPr>
          <w:rFonts w:ascii="仿宋_GB2312" w:eastAsia="仿宋_GB2312" w:hAnsi="仿宋_GB2312" w:cs="仿宋_GB2312" w:hint="eastAsia"/>
          <w:sz w:val="32"/>
          <w:szCs w:val="32"/>
        </w:rPr>
        <w:t>宣传残疾人事业，提高全民助残意识，培育社会扶残助残风尚，营造有利于残疾人事业可持续发展的良好社会氛围。</w:t>
      </w:r>
    </w:p>
    <w:p w14:paraId="2A16E4E9" w14:textId="77777777" w:rsidR="00830E92" w:rsidRDefault="00000000">
      <w:pPr>
        <w:pStyle w:val="a6"/>
        <w:widowControl/>
        <w:spacing w:before="0" w:beforeAutospacing="0" w:after="0" w:afterAutospacing="0" w:line="560" w:lineRule="exact"/>
        <w:ind w:firstLineChars="200" w:firstLine="640"/>
        <w:rPr>
          <w:rStyle w:val="a7"/>
          <w:rFonts w:ascii="黑体" w:eastAsia="黑体" w:hAnsi="黑体" w:cs="黑体" w:hint="eastAsia"/>
          <w:b w:val="0"/>
          <w:color w:val="212529"/>
          <w:sz w:val="32"/>
          <w:szCs w:val="24"/>
        </w:rPr>
      </w:pPr>
      <w:r>
        <w:rPr>
          <w:rStyle w:val="a7"/>
          <w:rFonts w:ascii="黑体" w:eastAsia="黑体" w:hAnsi="黑体" w:cs="黑体" w:hint="eastAsia"/>
          <w:b w:val="0"/>
          <w:color w:val="212529"/>
          <w:sz w:val="32"/>
          <w:szCs w:val="24"/>
        </w:rPr>
        <w:t>四、供应商资格要求</w:t>
      </w:r>
    </w:p>
    <w:p w14:paraId="4B5892DD" w14:textId="77777777" w:rsidR="00830E9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1.提供在中华人民共和国境内合法注册的法人或其他组织的营业执照（或事业单位法人证书，或社会团体法人登记证书）、组织机构代码证、税务登记证（如已办理了多证合一，则仅需提供合证后的营业执照）。</w:t>
      </w:r>
    </w:p>
    <w:p w14:paraId="2007086C" w14:textId="77777777" w:rsidR="00830E9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2.承诺按法律、法规有关规定，接受项目监管、审计和评估，并承担相应责任。</w:t>
      </w:r>
    </w:p>
    <w:p w14:paraId="48DACC6F" w14:textId="77777777" w:rsidR="00830E92" w:rsidRDefault="00000000">
      <w:pPr>
        <w:pStyle w:val="1"/>
        <w:tabs>
          <w:tab w:val="left" w:pos="1923"/>
        </w:tabs>
        <w:kinsoku w:val="0"/>
        <w:overflowPunct w:val="0"/>
        <w:autoSpaceDE w:val="0"/>
        <w:autoSpaceDN w:val="0"/>
        <w:adjustRightInd w:val="0"/>
        <w:spacing w:before="0" w:line="560" w:lineRule="exact"/>
        <w:ind w:left="0" w:right="0" w:firstLineChars="200"/>
        <w:rPr>
          <w:rStyle w:val="a7"/>
          <w:rFonts w:ascii="仿宋_GB2312" w:eastAsia="仿宋_GB2312" w:hAnsi="仿宋_GB2312" w:cs="仿宋_GB2312"/>
          <w:bCs/>
          <w:color w:val="212529"/>
          <w:sz w:val="32"/>
        </w:rPr>
      </w:pPr>
      <w:r>
        <w:rPr>
          <w:rStyle w:val="a7"/>
          <w:rFonts w:ascii="仿宋_GB2312" w:eastAsia="仿宋_GB2312" w:hAnsi="仿宋_GB2312" w:cs="仿宋_GB2312"/>
          <w:bCs/>
          <w:color w:val="212529"/>
          <w:sz w:val="32"/>
        </w:rPr>
        <w:t>五、商务需求</w:t>
      </w:r>
    </w:p>
    <w:p w14:paraId="0CE196D1" w14:textId="77777777" w:rsidR="00830E92" w:rsidRDefault="00000000">
      <w:pPr>
        <w:ind w:firstLineChars="200" w:firstLine="640"/>
        <w:rPr>
          <w:rFonts w:ascii="仿宋_GB2312" w:eastAsia="仿宋_GB2312" w:hAnsi="仿宋_GB2312" w:cs="仿宋_GB2312" w:hint="eastAsia"/>
          <w:sz w:val="32"/>
          <w:szCs w:val="32"/>
        </w:rPr>
      </w:pPr>
      <w:r>
        <w:rPr>
          <w:rStyle w:val="a7"/>
          <w:rFonts w:ascii="楷体" w:eastAsia="楷体" w:hAnsi="楷体" w:cs="楷体"/>
          <w:b w:val="0"/>
          <w:bCs/>
          <w:color w:val="212529"/>
          <w:kern w:val="0"/>
          <w:sz w:val="32"/>
          <w:szCs w:val="40"/>
          <w:lang w:bidi="ar"/>
        </w:rPr>
        <w:t>（一）服务期：</w:t>
      </w:r>
      <w:r>
        <w:rPr>
          <w:rFonts w:ascii="仿宋_GB2312" w:eastAsia="仿宋_GB2312" w:hAnsi="仿宋_GB2312" w:cs="仿宋_GB2312" w:hint="eastAsia"/>
          <w:sz w:val="32"/>
          <w:szCs w:val="32"/>
        </w:rPr>
        <w:t>合同签订之日起至2026年12月31日，</w:t>
      </w:r>
      <w:r>
        <w:rPr>
          <w:rFonts w:ascii="仿宋_GB2312" w:eastAsia="仿宋_GB2312" w:hAnsi="仿宋_GB2312" w:cs="仿宋_GB2312" w:hint="eastAsia"/>
          <w:sz w:val="32"/>
          <w:szCs w:val="32"/>
        </w:rPr>
        <w:lastRenderedPageBreak/>
        <w:t>供应商提前完成服务内容，可提前进行项目验收。</w:t>
      </w:r>
    </w:p>
    <w:p w14:paraId="45639742" w14:textId="77777777" w:rsidR="00830E9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楷体" w:eastAsia="楷体" w:hAnsi="楷体" w:cs="仿宋_GB2312"/>
          <w:sz w:val="32"/>
          <w:szCs w:val="32"/>
        </w:rPr>
        <w:t>（二）服务地点：</w:t>
      </w:r>
      <w:r>
        <w:rPr>
          <w:rFonts w:ascii="仿宋_GB2312" w:eastAsia="仿宋_GB2312" w:hAnsi="仿宋_GB2312" w:cs="仿宋_GB2312"/>
          <w:sz w:val="32"/>
          <w:szCs w:val="32"/>
        </w:rPr>
        <w:t>深圳市。</w:t>
      </w:r>
    </w:p>
    <w:p w14:paraId="18AE95D2" w14:textId="77777777" w:rsidR="00830E92" w:rsidRDefault="00000000">
      <w:pPr>
        <w:pStyle w:val="1"/>
        <w:tabs>
          <w:tab w:val="left" w:pos="1923"/>
        </w:tabs>
        <w:kinsoku w:val="0"/>
        <w:overflowPunct w:val="0"/>
        <w:autoSpaceDE w:val="0"/>
        <w:autoSpaceDN w:val="0"/>
        <w:adjustRightInd w:val="0"/>
        <w:spacing w:before="0" w:line="560" w:lineRule="exact"/>
        <w:ind w:left="0" w:right="0" w:firstLineChars="200"/>
        <w:rPr>
          <w:rFonts w:ascii="楷体" w:eastAsia="楷体" w:hAnsi="楷体" w:cs="仿宋_GB2312"/>
          <w:sz w:val="32"/>
          <w:szCs w:val="32"/>
        </w:rPr>
      </w:pPr>
      <w:r>
        <w:rPr>
          <w:rFonts w:ascii="楷体" w:eastAsia="楷体" w:hAnsi="楷体" w:cs="仿宋_GB2312"/>
          <w:sz w:val="32"/>
          <w:szCs w:val="32"/>
        </w:rPr>
        <w:t>（三）报价要求：</w:t>
      </w:r>
    </w:p>
    <w:p w14:paraId="7CB660C4" w14:textId="77777777" w:rsidR="00830E92" w:rsidRDefault="00000000">
      <w:pPr>
        <w:tabs>
          <w:tab w:val="left" w:pos="1923"/>
        </w:tabs>
        <w:kinsoku w:val="0"/>
        <w:overflowPunct w:val="0"/>
        <w:autoSpaceDE w:val="0"/>
        <w:autoSpaceDN w:val="0"/>
        <w:adjustRightInd w:val="0"/>
        <w:spacing w:line="360" w:lineRule="auto"/>
        <w:ind w:firstLine="59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14:paraId="7BAB4A57" w14:textId="77777777" w:rsidR="00830E92" w:rsidRDefault="00000000">
      <w:pPr>
        <w:tabs>
          <w:tab w:val="left" w:pos="1923"/>
        </w:tabs>
        <w:kinsoku w:val="0"/>
        <w:overflowPunct w:val="0"/>
        <w:autoSpaceDE w:val="0"/>
        <w:autoSpaceDN w:val="0"/>
        <w:adjustRightInd w:val="0"/>
        <w:spacing w:line="360" w:lineRule="auto"/>
        <w:ind w:firstLine="59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2.投标供应商应当根据本单位的成本自行决定报价，但不得以低于其单位成本的报价投标。</w:t>
      </w:r>
    </w:p>
    <w:p w14:paraId="754FF7A5" w14:textId="77777777" w:rsidR="00830E92" w:rsidRDefault="00000000">
      <w:pPr>
        <w:tabs>
          <w:tab w:val="left" w:pos="1923"/>
        </w:tabs>
        <w:kinsoku w:val="0"/>
        <w:overflowPunct w:val="0"/>
        <w:autoSpaceDE w:val="0"/>
        <w:autoSpaceDN w:val="0"/>
        <w:adjustRightInd w:val="0"/>
        <w:spacing w:line="360" w:lineRule="auto"/>
        <w:ind w:firstLine="59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3.投标供应商的报价不得超过项目预算金额。</w:t>
      </w:r>
    </w:p>
    <w:p w14:paraId="17DC6184" w14:textId="77777777" w:rsidR="00830E92" w:rsidRDefault="00000000">
      <w:pPr>
        <w:tabs>
          <w:tab w:val="left" w:pos="1923"/>
        </w:tabs>
        <w:kinsoku w:val="0"/>
        <w:overflowPunct w:val="0"/>
        <w:autoSpaceDE w:val="0"/>
        <w:autoSpaceDN w:val="0"/>
        <w:adjustRightInd w:val="0"/>
        <w:spacing w:line="360" w:lineRule="auto"/>
        <w:ind w:firstLine="59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4.投标供应商的报价，应当是本项目采购范围和采购文件及合同条款上所列的各项内容中所述的全部，不得以任何理由予以重复。</w:t>
      </w:r>
    </w:p>
    <w:p w14:paraId="7C95C011" w14:textId="77777777" w:rsidR="00830E92" w:rsidRDefault="00000000">
      <w:pPr>
        <w:tabs>
          <w:tab w:val="left" w:pos="1923"/>
        </w:tabs>
        <w:kinsoku w:val="0"/>
        <w:overflowPunct w:val="0"/>
        <w:autoSpaceDE w:val="0"/>
        <w:autoSpaceDN w:val="0"/>
        <w:adjustRightInd w:val="0"/>
        <w:spacing w:line="360" w:lineRule="auto"/>
        <w:ind w:firstLine="59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17F65872" w14:textId="77777777" w:rsidR="00830E92" w:rsidRDefault="00000000">
      <w:pPr>
        <w:tabs>
          <w:tab w:val="left" w:pos="1932"/>
        </w:tabs>
        <w:kinsoku w:val="0"/>
        <w:overflowPunct w:val="0"/>
        <w:autoSpaceDE w:val="0"/>
        <w:autoSpaceDN w:val="0"/>
        <w:adjustRightInd w:val="0"/>
        <w:spacing w:line="360" w:lineRule="auto"/>
        <w:ind w:firstLine="59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6.投标供应商应充分了解项目情况，任何因忽视或误解项目情况而导致的索赔或服务期限延长申请将不获批准。</w:t>
      </w:r>
    </w:p>
    <w:p w14:paraId="60ABC216" w14:textId="77777777" w:rsidR="00830E92" w:rsidRDefault="00000000">
      <w:pPr>
        <w:tabs>
          <w:tab w:val="left" w:pos="1932"/>
        </w:tabs>
        <w:kinsoku w:val="0"/>
        <w:overflowPunct w:val="0"/>
        <w:autoSpaceDE w:val="0"/>
        <w:autoSpaceDN w:val="0"/>
        <w:adjustRightInd w:val="0"/>
        <w:spacing w:line="360" w:lineRule="auto"/>
        <w:ind w:firstLine="59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7.投标供应商不得期望通过索赔等方式获取补偿，否则，除可能遭到拒绝外，还可能将被作为不良行为记录在案，</w:t>
      </w:r>
      <w:r>
        <w:rPr>
          <w:rFonts w:ascii="仿宋_GB2312" w:eastAsia="仿宋_GB2312" w:hAnsi="仿宋_GB2312" w:cs="仿宋_GB2312" w:hint="eastAsia"/>
          <w:sz w:val="32"/>
          <w:szCs w:val="32"/>
        </w:rPr>
        <w:lastRenderedPageBreak/>
        <w:t>并可能影响其以后参加政府采购的项目投标。各投标供应商在报价时，应充分考虑报价的风险。</w:t>
      </w:r>
    </w:p>
    <w:p w14:paraId="3841BA6E" w14:textId="77777777" w:rsidR="00830E9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楷体" w:eastAsia="楷体" w:hAnsi="楷体" w:cs="仿宋_GB2312"/>
          <w:sz w:val="32"/>
          <w:szCs w:val="32"/>
        </w:rPr>
        <w:t>（四）付款方式：</w:t>
      </w:r>
      <w:r>
        <w:rPr>
          <w:rFonts w:ascii="仿宋_GB2312" w:eastAsia="仿宋_GB2312" w:hAnsi="仿宋_GB2312" w:cs="仿宋_GB2312"/>
          <w:sz w:val="32"/>
          <w:szCs w:val="32"/>
        </w:rPr>
        <w:t>分两期付款。</w:t>
      </w:r>
    </w:p>
    <w:p w14:paraId="4C99F224" w14:textId="77777777" w:rsidR="00830E9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楷体" w:eastAsia="楷体" w:hAnsi="楷体" w:cs="仿宋_GB2312"/>
          <w:sz w:val="32"/>
          <w:szCs w:val="32"/>
        </w:rPr>
        <w:t>（五）保密要求：</w:t>
      </w:r>
      <w:r>
        <w:rPr>
          <w:rFonts w:ascii="仿宋_GB2312" w:eastAsia="仿宋_GB2312" w:hAnsi="仿宋_GB2312" w:cs="仿宋_GB2312"/>
          <w:sz w:val="32"/>
          <w:szCs w:val="32"/>
        </w:rPr>
        <w:t>中标单位对开展项目所取得的信息和内容保密，不得对外或向第三方披露。</w:t>
      </w:r>
    </w:p>
    <w:p w14:paraId="48EB234C" w14:textId="77777777" w:rsidR="00830E92"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楷体" w:eastAsia="楷体" w:hAnsi="楷体" w:cs="仿宋_GB2312"/>
          <w:sz w:val="32"/>
          <w:szCs w:val="32"/>
        </w:rPr>
        <w:t>（六）违约责任：</w:t>
      </w:r>
      <w:r>
        <w:rPr>
          <w:rFonts w:ascii="仿宋_GB2312" w:eastAsia="仿宋_GB2312" w:hAnsi="仿宋_GB2312" w:cs="仿宋_GB2312"/>
          <w:sz w:val="32"/>
          <w:szCs w:val="32"/>
        </w:rPr>
        <w:t>以合同签订的违约责任确定。</w:t>
      </w:r>
    </w:p>
    <w:p w14:paraId="7FB5FABD" w14:textId="77777777" w:rsidR="00830E92" w:rsidRDefault="00830E92">
      <w:pPr>
        <w:pStyle w:val="a6"/>
        <w:widowControl/>
        <w:spacing w:before="0" w:beforeAutospacing="0" w:after="0" w:afterAutospacing="0" w:line="405" w:lineRule="atLeast"/>
        <w:ind w:firstLineChars="200" w:firstLine="640"/>
        <w:rPr>
          <w:rStyle w:val="a7"/>
          <w:rFonts w:ascii="仿宋_GB2312" w:eastAsia="仿宋_GB2312" w:hAnsi="仿宋_GB2312" w:cs="仿宋_GB2312" w:hint="eastAsia"/>
          <w:bCs/>
          <w:color w:val="212529"/>
          <w:sz w:val="32"/>
          <w:szCs w:val="24"/>
        </w:rPr>
      </w:pPr>
    </w:p>
    <w:p w14:paraId="03612697" w14:textId="77777777" w:rsidR="00830E92" w:rsidRDefault="00830E92">
      <w:pPr>
        <w:rPr>
          <w:sz w:val="32"/>
        </w:rPr>
      </w:pPr>
    </w:p>
    <w:p w14:paraId="41122122" w14:textId="77777777" w:rsidR="00830E92" w:rsidRDefault="00830E92">
      <w:pPr>
        <w:rPr>
          <w:sz w:val="32"/>
        </w:rPr>
      </w:pPr>
    </w:p>
    <w:p w14:paraId="6F8DEA9E" w14:textId="77777777" w:rsidR="00830E92" w:rsidRDefault="00830E92">
      <w:pPr>
        <w:rPr>
          <w:sz w:val="32"/>
        </w:rPr>
      </w:pPr>
    </w:p>
    <w:p w14:paraId="326EA45D" w14:textId="77777777" w:rsidR="00830E92" w:rsidRDefault="00830E92"/>
    <w:p w14:paraId="59A44C17" w14:textId="77777777" w:rsidR="00830E92" w:rsidRDefault="00830E92"/>
    <w:p w14:paraId="0F07F310" w14:textId="77777777" w:rsidR="00830E92" w:rsidRDefault="00830E92"/>
    <w:p w14:paraId="3F046516" w14:textId="77777777" w:rsidR="00830E92" w:rsidRDefault="00830E92"/>
    <w:p w14:paraId="26A6C048" w14:textId="77777777" w:rsidR="00830E92" w:rsidRDefault="00830E92"/>
    <w:p w14:paraId="662B41FA" w14:textId="77777777" w:rsidR="00830E92" w:rsidRDefault="00830E92"/>
    <w:p w14:paraId="248EFA06" w14:textId="77777777" w:rsidR="00830E92" w:rsidRDefault="00830E92"/>
    <w:p w14:paraId="1C1A88BB" w14:textId="77777777" w:rsidR="00830E92" w:rsidRDefault="00830E92"/>
    <w:p w14:paraId="40FC2B86" w14:textId="77777777" w:rsidR="00830E92" w:rsidRDefault="00830E92"/>
    <w:p w14:paraId="251E995C" w14:textId="77777777" w:rsidR="00830E92" w:rsidRDefault="00830E92"/>
    <w:p w14:paraId="21EE248F" w14:textId="77777777" w:rsidR="00830E92" w:rsidRDefault="00830E92"/>
    <w:p w14:paraId="47FD3606" w14:textId="77777777" w:rsidR="00830E92" w:rsidRDefault="00830E92"/>
    <w:p w14:paraId="580E673C" w14:textId="77777777" w:rsidR="00830E92" w:rsidRDefault="00830E92"/>
    <w:p w14:paraId="3B9B4795" w14:textId="77777777" w:rsidR="00830E92" w:rsidRDefault="00830E92"/>
    <w:p w14:paraId="4F15F05A" w14:textId="77777777" w:rsidR="00830E92" w:rsidRDefault="00830E92"/>
    <w:p w14:paraId="17B282A4" w14:textId="77777777" w:rsidR="00830E92" w:rsidRDefault="00830E92"/>
    <w:p w14:paraId="364A8E2B" w14:textId="77777777" w:rsidR="00830E92" w:rsidRDefault="00830E92"/>
    <w:p w14:paraId="653CD120" w14:textId="77777777" w:rsidR="00830E92" w:rsidRDefault="00830E92"/>
    <w:p w14:paraId="692F99BB" w14:textId="77777777" w:rsidR="00830E92" w:rsidRDefault="00830E92"/>
    <w:p w14:paraId="6229845B" w14:textId="77777777" w:rsidR="00830E92" w:rsidRDefault="00830E92"/>
    <w:p w14:paraId="6DC786B3" w14:textId="77777777" w:rsidR="00830E92" w:rsidRDefault="00830E92"/>
    <w:p w14:paraId="1A877398" w14:textId="77777777" w:rsidR="00830E92" w:rsidRDefault="00830E92"/>
    <w:p w14:paraId="596A5DB7" w14:textId="77777777" w:rsidR="00830E92" w:rsidRDefault="00830E92"/>
    <w:p w14:paraId="609A2AF7" w14:textId="77777777" w:rsidR="00830E92" w:rsidRDefault="00830E92"/>
    <w:p w14:paraId="54726DD1" w14:textId="77777777" w:rsidR="00830E92" w:rsidRDefault="00830E92">
      <w:pPr>
        <w:rPr>
          <w:rFonts w:hint="eastAsia"/>
        </w:rPr>
      </w:pPr>
    </w:p>
    <w:sectPr w:rsidR="00830E92">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8DE1" w14:textId="77777777" w:rsidR="000351F7" w:rsidRDefault="000351F7">
      <w:r>
        <w:separator/>
      </w:r>
    </w:p>
  </w:endnote>
  <w:endnote w:type="continuationSeparator" w:id="0">
    <w:p w14:paraId="3D365D4D" w14:textId="77777777" w:rsidR="000351F7" w:rsidRDefault="0003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39AB" w14:textId="77777777" w:rsidR="00830E92" w:rsidRDefault="00000000">
    <w:pPr>
      <w:pStyle w:val="a5"/>
    </w:pPr>
    <w:r>
      <w:rPr>
        <w:noProof/>
      </w:rPr>
      <mc:AlternateContent>
        <mc:Choice Requires="wps">
          <w:drawing>
            <wp:anchor distT="0" distB="0" distL="114300" distR="114300" simplePos="0" relativeHeight="251659264" behindDoc="0" locked="0" layoutInCell="1" allowOverlap="1" wp14:anchorId="7EBB2B05" wp14:editId="6D6E5BD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C759FF" w14:textId="77777777" w:rsidR="00830E92"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BB2B0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3DC759FF" w14:textId="77777777" w:rsidR="00830E92"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1088" w14:textId="77777777" w:rsidR="000351F7" w:rsidRDefault="000351F7">
      <w:r>
        <w:separator/>
      </w:r>
    </w:p>
  </w:footnote>
  <w:footnote w:type="continuationSeparator" w:id="0">
    <w:p w14:paraId="01B8160D" w14:textId="77777777" w:rsidR="000351F7" w:rsidRDefault="00035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6E76"/>
    <w:multiLevelType w:val="singleLevel"/>
    <w:tmpl w:val="116B6E76"/>
    <w:lvl w:ilvl="0">
      <w:start w:val="3"/>
      <w:numFmt w:val="chineseCounting"/>
      <w:suff w:val="nothing"/>
      <w:lvlText w:val="%1、"/>
      <w:lvlJc w:val="left"/>
      <w:rPr>
        <w:rFonts w:hint="eastAsia"/>
      </w:rPr>
    </w:lvl>
  </w:abstractNum>
  <w:num w:numId="1" w16cid:durableId="161154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9FD2195"/>
    <w:rsid w:val="000351F7"/>
    <w:rsid w:val="003032D2"/>
    <w:rsid w:val="00521C71"/>
    <w:rsid w:val="00830E92"/>
    <w:rsid w:val="0A185A98"/>
    <w:rsid w:val="159140FF"/>
    <w:rsid w:val="25546D23"/>
    <w:rsid w:val="29FD2195"/>
    <w:rsid w:val="48A24A4C"/>
    <w:rsid w:val="4E7114F8"/>
    <w:rsid w:val="67D7541B"/>
    <w:rsid w:val="681655B3"/>
    <w:rsid w:val="6B761DA2"/>
    <w:rsid w:val="727E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9281C"/>
  <w15:docId w15:val="{2AD0906D-B66A-4EDE-B792-56A81635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Body Text"/>
    <w:basedOn w:val="a"/>
    <w:next w:val="a"/>
    <w:qFormat/>
    <w:pPr>
      <w:spacing w:line="360" w:lineRule="auto"/>
    </w:pPr>
    <w:rPr>
      <w:b/>
      <w:bCs/>
      <w:sz w:val="24"/>
    </w:rPr>
  </w:style>
  <w:style w:type="paragraph" w:styleId="a5">
    <w:name w:val="footer"/>
    <w:basedOn w:val="a"/>
    <w:qFormat/>
    <w:pPr>
      <w:tabs>
        <w:tab w:val="center" w:pos="4153"/>
        <w:tab w:val="right" w:pos="8306"/>
      </w:tabs>
      <w:snapToGrid w:val="0"/>
      <w:jc w:val="left"/>
    </w:pPr>
    <w:rPr>
      <w:sz w:val="18"/>
    </w:rPr>
  </w:style>
  <w:style w:type="paragraph" w:styleId="a6">
    <w:name w:val="Normal (Web)"/>
    <w:basedOn w:val="a"/>
    <w:qFormat/>
    <w:pPr>
      <w:spacing w:before="100" w:beforeAutospacing="1" w:after="100" w:afterAutospacing="1"/>
      <w:jc w:val="left"/>
    </w:pPr>
    <w:rPr>
      <w:kern w:val="0"/>
      <w:sz w:val="24"/>
    </w:rPr>
  </w:style>
  <w:style w:type="character" w:styleId="a7">
    <w:name w:val="Strong"/>
    <w:basedOn w:val="a1"/>
    <w:qFormat/>
    <w:rPr>
      <w:b/>
    </w:rPr>
  </w:style>
  <w:style w:type="paragraph" w:customStyle="1" w:styleId="1">
    <w:name w:val="列表段落1"/>
    <w:uiPriority w:val="1"/>
    <w:unhideWhenUsed/>
    <w:qFormat/>
    <w:pPr>
      <w:widowControl w:val="0"/>
      <w:spacing w:before="2"/>
      <w:ind w:left="960" w:right="980" w:firstLine="640"/>
      <w:jc w:val="both"/>
    </w:pPr>
    <w:rPr>
      <w:rFonts w:ascii="Calibri" w:eastAsia="宋体" w:hAnsi="Calibri" w:cs="Times New Roman" w:hint="eastAsia"/>
      <w:kern w:val="2"/>
      <w:sz w:val="24"/>
      <w:szCs w:val="24"/>
    </w:rPr>
  </w:style>
  <w:style w:type="paragraph" w:styleId="a8">
    <w:name w:val="header"/>
    <w:basedOn w:val="a"/>
    <w:link w:val="a9"/>
    <w:rsid w:val="003032D2"/>
    <w:pPr>
      <w:tabs>
        <w:tab w:val="center" w:pos="4153"/>
        <w:tab w:val="right" w:pos="8306"/>
      </w:tabs>
      <w:snapToGrid w:val="0"/>
      <w:jc w:val="center"/>
    </w:pPr>
    <w:rPr>
      <w:sz w:val="18"/>
      <w:szCs w:val="18"/>
    </w:rPr>
  </w:style>
  <w:style w:type="character" w:customStyle="1" w:styleId="a9">
    <w:name w:val="页眉 字符"/>
    <w:basedOn w:val="a1"/>
    <w:link w:val="a8"/>
    <w:rsid w:val="003032D2"/>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492</Words>
  <Characters>503</Characters>
  <Application>Microsoft Office Word</Application>
  <DocSecurity>0</DocSecurity>
  <Lines>35</Lines>
  <Paragraphs>24</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雷仙金</dc:creator>
  <cp:lastModifiedBy>沁 沈</cp:lastModifiedBy>
  <cp:revision>2</cp:revision>
  <dcterms:created xsi:type="dcterms:W3CDTF">2026-03-23T09:41:00Z</dcterms:created>
  <dcterms:modified xsi:type="dcterms:W3CDTF">2026-03-23T09:41:00Z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9D5D4886DEA54BC49D3513410820D09A_13</vt:lpwstr>
  </property>
  <property fmtid="{D5CDD505-2E9C-101B-9397-08002B2CF9AE}" pid="4" name="KSOTemplateDocerSaveRecord">
    <vt:lpwstr>eyJoZGlkIjoiMWI1MmY5MzQzZDU0OGY4ZDExN2E2MWFiMTQ2ZmFmZWYiLCJ1c2VySWQiOiI0MzkyMDk3MzQifQ==</vt:lpwstr>
  </property>
</Properties>
</file>